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2DA4" w14:textId="1029DF9C" w:rsidR="00707DA4" w:rsidRDefault="00707DA4" w:rsidP="00707DA4">
      <w:pPr>
        <w:pStyle w:val="Heading1"/>
      </w:pPr>
      <w:r>
        <w:t>Introduction</w:t>
      </w:r>
    </w:p>
    <w:p w14:paraId="317422EA" w14:textId="293D94DE" w:rsidR="00707DA4" w:rsidRDefault="00D92B97" w:rsidP="00707DA4">
      <w:r>
        <w:t xml:space="preserve">This paper seeks to cover </w:t>
      </w:r>
      <w:r w:rsidR="00534F25">
        <w:t xml:space="preserve">design </w:t>
      </w:r>
      <w:r>
        <w:t xml:space="preserve">methods currently in use in the natural gas distribution industry to </w:t>
      </w:r>
      <w:r w:rsidR="00A23B2B">
        <w:t xml:space="preserve">classify </w:t>
      </w:r>
      <w:r w:rsidR="00583791">
        <w:t xml:space="preserve">hazardous areas </w:t>
      </w:r>
      <w:r w:rsidR="00EE0AE7">
        <w:t xml:space="preserve">to prevent accidental ignition of the flammable gases.  </w:t>
      </w:r>
      <w:r>
        <w:t xml:space="preserve">While design and operational recommendations are presented in this paper, Engineering judgements regarding the specifics of a system to be </w:t>
      </w:r>
      <w:r w:rsidR="00E417D8">
        <w:t>classified</w:t>
      </w:r>
      <w:r>
        <w:t xml:space="preserve"> should be made when implementing these solutions on a particular distribution system.</w:t>
      </w:r>
      <w:r w:rsidR="00DB5FF6">
        <w:t xml:space="preserve"> This paper was written with a particular focus on the </w:t>
      </w:r>
      <w:r w:rsidR="00E417D8">
        <w:t>guidelines</w:t>
      </w:r>
      <w:r w:rsidR="00DB5FF6">
        <w:t xml:space="preserve"> set forth </w:t>
      </w:r>
      <w:r w:rsidR="00E417D8">
        <w:t>by API RP 500 and NFPA 497</w:t>
      </w:r>
      <w:r w:rsidR="000A2613">
        <w:t xml:space="preserve"> </w:t>
      </w:r>
      <w:r w:rsidR="002D3B9A">
        <w:t xml:space="preserve">standards </w:t>
      </w:r>
      <w:r w:rsidR="000A2613">
        <w:t xml:space="preserve">for classifying hazardous areas. </w:t>
      </w:r>
    </w:p>
    <w:p w14:paraId="12021C77" w14:textId="09974DCC" w:rsidR="00D92B97" w:rsidRDefault="00DB5FF6" w:rsidP="00DB5FF6">
      <w:pPr>
        <w:pStyle w:val="Heading1"/>
      </w:pPr>
      <w:r>
        <w:t>Definitions and Acronyms</w:t>
      </w:r>
    </w:p>
    <w:p w14:paraId="0C903EBD" w14:textId="425BC195" w:rsidR="00DB5FF6" w:rsidRDefault="006E7AFF" w:rsidP="00DB5FF6">
      <w:r>
        <w:rPr>
          <w:i/>
          <w:iCs/>
        </w:rPr>
        <w:t>API RP 500</w:t>
      </w:r>
      <w:r w:rsidR="00DB5FF6">
        <w:rPr>
          <w:i/>
          <w:iCs/>
        </w:rPr>
        <w:t xml:space="preserve"> </w:t>
      </w:r>
      <w:r w:rsidR="00DB5FF6">
        <w:t xml:space="preserve">– The </w:t>
      </w:r>
      <w:r>
        <w:t>American Petroleum Institute Recommended Practice 500 (</w:t>
      </w:r>
      <w:r w:rsidR="00D654CA">
        <w:t>Classification of Locations for Electrical Installations at Petroleum Facilities</w:t>
      </w:r>
      <w:r w:rsidR="00D94ACB">
        <w:t xml:space="preserve"> Classified as Class I Division I and Division 2).</w:t>
      </w:r>
    </w:p>
    <w:p w14:paraId="3B60902F" w14:textId="77777777" w:rsidR="00E558B5" w:rsidRDefault="00D94ACB" w:rsidP="00DB5FF6">
      <w:r>
        <w:rPr>
          <w:i/>
          <w:iCs/>
        </w:rPr>
        <w:t>NFPA</w:t>
      </w:r>
      <w:r w:rsidR="00E558B5">
        <w:rPr>
          <w:i/>
          <w:iCs/>
        </w:rPr>
        <w:t xml:space="preserve"> </w:t>
      </w:r>
      <w:r w:rsidR="0035550D">
        <w:t xml:space="preserve">– </w:t>
      </w:r>
      <w:r w:rsidR="003643ED">
        <w:t>National Fire Protection Association</w:t>
      </w:r>
    </w:p>
    <w:p w14:paraId="3F1FD051" w14:textId="3A751776" w:rsidR="00DB5FF6" w:rsidRDefault="00E558B5" w:rsidP="00DB5FF6">
      <w:r>
        <w:rPr>
          <w:i/>
          <w:iCs/>
        </w:rPr>
        <w:t>NFPA 497</w:t>
      </w:r>
      <w:r>
        <w:t xml:space="preserve"> – </w:t>
      </w:r>
      <w:r>
        <w:t xml:space="preserve">Recommended Practice for the Classification of Flammable Liquids, Gases, or Vapors and of Hazardous </w:t>
      </w:r>
      <w:r w:rsidR="00750A15">
        <w:t>Locations for Electrical Installations in Chemical Process Areas</w:t>
      </w:r>
      <w:r>
        <w:t xml:space="preserve"> </w:t>
      </w:r>
      <w:r w:rsidR="003643ED">
        <w:t xml:space="preserve"> </w:t>
      </w:r>
    </w:p>
    <w:p w14:paraId="710F711E" w14:textId="58905A63" w:rsidR="00704001" w:rsidRDefault="00704001" w:rsidP="00DB5FF6">
      <w:r>
        <w:rPr>
          <w:i/>
          <w:iCs/>
        </w:rPr>
        <w:t>Distribution System</w:t>
      </w:r>
      <w:r>
        <w:t xml:space="preserve"> – Any system of piping, regulator stations, individual meters and regulators </w:t>
      </w:r>
      <w:r w:rsidR="00C9607D">
        <w:t>other than a gathering or transmission line.</w:t>
      </w:r>
    </w:p>
    <w:p w14:paraId="34E86B9F" w14:textId="342B49B4" w:rsidR="0022569B" w:rsidRPr="0022569B" w:rsidRDefault="00115756" w:rsidP="00DB5FF6">
      <w:r>
        <w:rPr>
          <w:i/>
          <w:iCs/>
        </w:rPr>
        <w:t>NEC</w:t>
      </w:r>
      <w:r w:rsidR="0022569B">
        <w:t xml:space="preserve"> – </w:t>
      </w:r>
      <w:r>
        <w:t>National Electric Code</w:t>
      </w:r>
      <w:r w:rsidR="00E558B5">
        <w:t xml:space="preserve"> or NFPA 70.  </w:t>
      </w:r>
    </w:p>
    <w:p w14:paraId="14F3CBD0" w14:textId="793F54C8" w:rsidR="00CD4BAD" w:rsidRPr="00CD4BAD" w:rsidRDefault="00C84B4D" w:rsidP="00DB5FF6">
      <w:r>
        <w:rPr>
          <w:i/>
          <w:iCs/>
        </w:rPr>
        <w:t>Lower Explosive Limit</w:t>
      </w:r>
      <w:r w:rsidR="00CD4BAD">
        <w:rPr>
          <w:i/>
          <w:iCs/>
        </w:rPr>
        <w:t xml:space="preserve"> (</w:t>
      </w:r>
      <w:r>
        <w:rPr>
          <w:i/>
          <w:iCs/>
        </w:rPr>
        <w:t>LEL</w:t>
      </w:r>
      <w:r w:rsidR="00CD4BAD">
        <w:rPr>
          <w:i/>
          <w:iCs/>
        </w:rPr>
        <w:t>)</w:t>
      </w:r>
      <w:r w:rsidR="00CD4BAD">
        <w:t xml:space="preserve"> – The</w:t>
      </w:r>
      <w:r w:rsidR="00F2239D">
        <w:t xml:space="preserve"> </w:t>
      </w:r>
      <w:r w:rsidR="00B0501E">
        <w:t>lower range of percent</w:t>
      </w:r>
      <w:r w:rsidR="00F2239D">
        <w:t xml:space="preserve"> gas to air volume ratio that must be present for that gas to be explosive</w:t>
      </w:r>
      <w:r w:rsidR="00B0501E">
        <w:t>.  It’s also used interchangeably with LFL (Lower Flammable Limit)</w:t>
      </w:r>
    </w:p>
    <w:p w14:paraId="6DCE9A6B" w14:textId="03E30C71" w:rsidR="00B0501E" w:rsidRPr="00CD4BAD" w:rsidRDefault="00B0501E" w:rsidP="00B0501E">
      <w:r>
        <w:rPr>
          <w:i/>
          <w:iCs/>
        </w:rPr>
        <w:t>Upper</w:t>
      </w:r>
      <w:r>
        <w:rPr>
          <w:i/>
          <w:iCs/>
        </w:rPr>
        <w:t xml:space="preserve"> Explosive Limit (</w:t>
      </w:r>
      <w:r>
        <w:rPr>
          <w:i/>
          <w:iCs/>
        </w:rPr>
        <w:t>U</w:t>
      </w:r>
      <w:r>
        <w:rPr>
          <w:i/>
          <w:iCs/>
        </w:rPr>
        <w:t>EL)</w:t>
      </w:r>
      <w:r>
        <w:t xml:space="preserve"> – The </w:t>
      </w:r>
      <w:r>
        <w:t>upper</w:t>
      </w:r>
      <w:r>
        <w:t xml:space="preserve"> range of percent gas to air volume ratio that must be present for that gas to be explosive</w:t>
      </w:r>
      <w:r>
        <w:t xml:space="preserve">.  </w:t>
      </w:r>
      <w:r>
        <w:t xml:space="preserve">It’s also used interchangeably with </w:t>
      </w:r>
      <w:r>
        <w:t>U</w:t>
      </w:r>
      <w:r>
        <w:t>FL (</w:t>
      </w:r>
      <w:r>
        <w:t xml:space="preserve">Upper </w:t>
      </w:r>
      <w:r>
        <w:t>Flammable Limit)</w:t>
      </w:r>
    </w:p>
    <w:p w14:paraId="24DEF620" w14:textId="5AFE4933" w:rsidR="00537B22" w:rsidRDefault="000A616D" w:rsidP="00B51DDA">
      <w:pPr>
        <w:pStyle w:val="Heading1"/>
      </w:pPr>
      <w:r>
        <w:t>Fundamentals</w:t>
      </w:r>
    </w:p>
    <w:p w14:paraId="79FD3E32" w14:textId="50320652" w:rsidR="0075272C" w:rsidRDefault="00353C7D" w:rsidP="00B51DDA">
      <w:r>
        <w:t xml:space="preserve">For several reasons, </w:t>
      </w:r>
      <w:r w:rsidR="000703FF">
        <w:t xml:space="preserve">systems </w:t>
      </w:r>
      <w:r w:rsidR="0076017C">
        <w:t xml:space="preserve">leak over time or fail during operation.  Design standards were developed </w:t>
      </w:r>
      <w:r w:rsidR="00573D38">
        <w:t>from these failures</w:t>
      </w:r>
      <w:r w:rsidR="00401ACF">
        <w:t xml:space="preserve"> to help prevent accidental ignition of combustible gases and liquids.  </w:t>
      </w:r>
      <w:r w:rsidR="00940BE2">
        <w:t xml:space="preserve">Accidental ignition occurs from a </w:t>
      </w:r>
      <w:r w:rsidR="0085281A">
        <w:t>mixture</w:t>
      </w:r>
      <w:r w:rsidR="00940BE2">
        <w:t xml:space="preserve"> of </w:t>
      </w:r>
      <w:r w:rsidR="005A5E8B">
        <w:t>three things: flammable substance, ignition source, and oxygen.  If the right mixture</w:t>
      </w:r>
      <w:r w:rsidR="0085281A">
        <w:t xml:space="preserve"> occurs, an explosion will likely occur.  </w:t>
      </w:r>
      <w:r w:rsidR="00DF2CE8">
        <w:t>Natural gas (methane or CH</w:t>
      </w:r>
      <w:r w:rsidR="00DF2CE8" w:rsidRPr="00DF2CE8">
        <w:rPr>
          <w:vertAlign w:val="subscript"/>
        </w:rPr>
        <w:t>4</w:t>
      </w:r>
      <w:r w:rsidR="00DF2CE8">
        <w:t>)</w:t>
      </w:r>
      <w:r w:rsidR="007C2D25">
        <w:t xml:space="preserve"> has a small range for its lower/upper explosive limits</w:t>
      </w:r>
      <w:r w:rsidR="00C1646C">
        <w:t xml:space="preserve"> (4.4% Volume of gas to air and 16.4% </w:t>
      </w:r>
      <w:r w:rsidR="005F1698">
        <w:t>Volume of gas to air</w:t>
      </w:r>
      <w:r w:rsidR="00C1646C">
        <w:t>)</w:t>
      </w:r>
      <w:r w:rsidR="00DA4F4A">
        <w:t>.  If the concentration</w:t>
      </w:r>
      <w:r w:rsidR="00FB35B5">
        <w:t xml:space="preserve"> of combustible gas to air</w:t>
      </w:r>
      <w:r w:rsidR="00DA4F4A">
        <w:t xml:space="preserve"> is outside the explosive range, the gas will not ignite.  </w:t>
      </w:r>
    </w:p>
    <w:p w14:paraId="75D4E282" w14:textId="62A15C9A" w:rsidR="00E17095" w:rsidRDefault="00B27EA8" w:rsidP="00B51DDA">
      <w:r>
        <w:t>Some</w:t>
      </w:r>
      <w:r w:rsidR="003F6CA8">
        <w:t xml:space="preserve"> common </w:t>
      </w:r>
      <w:r w:rsidR="00F30A05">
        <w:t xml:space="preserve">flammable sources in natural gas distribution systems are: flanged/compression fittings for pipes, </w:t>
      </w:r>
      <w:r w:rsidR="00136BA7">
        <w:t xml:space="preserve">indirect heater process flange connections, control valve vents, pneumatic actuator vents, </w:t>
      </w:r>
      <w:r w:rsidR="00B376AD">
        <w:t xml:space="preserve">pig launcher/receiver access hatches, separator/storage tank vents or hatches, </w:t>
      </w:r>
      <w:r w:rsidR="00E17095">
        <w:t xml:space="preserve">etc.  </w:t>
      </w:r>
    </w:p>
    <w:p w14:paraId="1DCAB6C9" w14:textId="2BDC9168" w:rsidR="00182405" w:rsidRDefault="00B27EA8" w:rsidP="00B51DDA">
      <w:r>
        <w:t xml:space="preserve">Some common ignition sources are </w:t>
      </w:r>
      <w:r w:rsidR="00A02D13">
        <w:t xml:space="preserve">taking </w:t>
      </w:r>
      <w:r>
        <w:t xml:space="preserve">pictures </w:t>
      </w:r>
      <w:r w:rsidR="00A02D13">
        <w:t>with cell phones/cameras</w:t>
      </w:r>
      <w:r w:rsidR="00C03547">
        <w:t xml:space="preserve">, idling </w:t>
      </w:r>
      <w:r w:rsidR="00C03547">
        <w:lastRenderedPageBreak/>
        <w:t xml:space="preserve">vehicles, smoking, welding/grinding, generators for </w:t>
      </w:r>
      <w:r w:rsidR="00182405">
        <w:t>project work, accidental electrical arc</w:t>
      </w:r>
      <w:r w:rsidR="00A02D13">
        <w:t>, drone usage, etc</w:t>
      </w:r>
      <w:r w:rsidR="00182405">
        <w:t xml:space="preserve">. </w:t>
      </w:r>
    </w:p>
    <w:p w14:paraId="7EF08AFD" w14:textId="6D866F3E" w:rsidR="002A2809" w:rsidRDefault="00AE72FC" w:rsidP="002A2809">
      <w:pPr>
        <w:pStyle w:val="Heading1"/>
      </w:pPr>
      <w:r>
        <w:t>Ratings</w:t>
      </w:r>
    </w:p>
    <w:p w14:paraId="5B79DEA9" w14:textId="47AFFA92" w:rsidR="00941828" w:rsidRDefault="00321E9C" w:rsidP="002A2809">
      <w:r>
        <w:t>Most of the companies in the United States follow the “Class System”</w:t>
      </w:r>
      <w:r w:rsidR="00941828">
        <w:t xml:space="preserve">.  </w:t>
      </w:r>
      <w:r w:rsidR="00A61B50">
        <w:t xml:space="preserve">International </w:t>
      </w:r>
      <w:r w:rsidR="00941828">
        <w:t xml:space="preserve">companies </w:t>
      </w:r>
      <w:r w:rsidR="00A61B50">
        <w:t>typically follow the “Zone System”</w:t>
      </w:r>
      <w:r w:rsidR="00941828">
        <w:t xml:space="preserve">.  It’s important to </w:t>
      </w:r>
      <w:r w:rsidR="001D3651">
        <w:t>understand these ratings</w:t>
      </w:r>
      <w:r w:rsidR="00A85C64">
        <w:t>, so products can be sourced that comply with the area the</w:t>
      </w:r>
      <w:r w:rsidR="00E037E8">
        <w:t xml:space="preserve"> product is</w:t>
      </w:r>
      <w:r w:rsidR="00A85C64">
        <w:t xml:space="preserve"> being installed in.  </w:t>
      </w:r>
      <w:r w:rsidR="00E037E8">
        <w:t xml:space="preserve">Below, is a brief description for </w:t>
      </w:r>
      <w:r w:rsidR="003B4AE8">
        <w:t>each rating that may be seen on a product.</w:t>
      </w:r>
    </w:p>
    <w:p w14:paraId="597BA187" w14:textId="7A0EAA98" w:rsidR="003B4AE8" w:rsidRPr="003B4AE8" w:rsidRDefault="003B4AE8" w:rsidP="002A2809">
      <w:r w:rsidRPr="003B4AE8">
        <w:rPr>
          <w:i/>
          <w:iCs/>
        </w:rPr>
        <w:t>Class 1 Division 1</w:t>
      </w:r>
      <w:r>
        <w:rPr>
          <w:i/>
          <w:iCs/>
        </w:rPr>
        <w:t xml:space="preserve"> (C1D1) </w:t>
      </w:r>
      <w:r>
        <w:t xml:space="preserve">– </w:t>
      </w:r>
      <w:r w:rsidR="007D1719">
        <w:t>explosi</w:t>
      </w:r>
      <w:r w:rsidR="00145364">
        <w:t>ve atmospheres that exists normally</w:t>
      </w:r>
      <w:r w:rsidR="00A34186">
        <w:t xml:space="preserve"> (process vent, storage vessel, </w:t>
      </w:r>
      <w:proofErr w:type="spellStart"/>
      <w:r w:rsidR="00A34186">
        <w:t>etc</w:t>
      </w:r>
      <w:proofErr w:type="spellEnd"/>
      <w:r w:rsidR="00A34186">
        <w:t>)</w:t>
      </w:r>
      <w:r w:rsidR="00145364">
        <w:t>.</w:t>
      </w:r>
    </w:p>
    <w:p w14:paraId="656DBF4D" w14:textId="50D1A8FD" w:rsidR="00145364" w:rsidRPr="003B4AE8" w:rsidRDefault="00145364" w:rsidP="00145364">
      <w:r w:rsidRPr="003B4AE8">
        <w:rPr>
          <w:i/>
          <w:iCs/>
        </w:rPr>
        <w:t xml:space="preserve">Class 1 Division </w:t>
      </w:r>
      <w:r>
        <w:rPr>
          <w:i/>
          <w:iCs/>
        </w:rPr>
        <w:t>2</w:t>
      </w:r>
      <w:r>
        <w:rPr>
          <w:i/>
          <w:iCs/>
        </w:rPr>
        <w:t xml:space="preserve"> (C1D</w:t>
      </w:r>
      <w:r>
        <w:rPr>
          <w:i/>
          <w:iCs/>
        </w:rPr>
        <w:t>2</w:t>
      </w:r>
      <w:r>
        <w:rPr>
          <w:i/>
          <w:iCs/>
        </w:rPr>
        <w:t xml:space="preserve">) </w:t>
      </w:r>
      <w:r>
        <w:t xml:space="preserve">– explosive atmospheres </w:t>
      </w:r>
      <w:r>
        <w:t>only exist during abnormal conditions (equipment failure</w:t>
      </w:r>
      <w:r w:rsidR="00A34186">
        <w:t xml:space="preserve">, leaks, </w:t>
      </w:r>
      <w:proofErr w:type="spellStart"/>
      <w:r w:rsidR="00A34186">
        <w:t>etc</w:t>
      </w:r>
      <w:proofErr w:type="spellEnd"/>
      <w:r w:rsidR="00A34186">
        <w:t>)</w:t>
      </w:r>
    </w:p>
    <w:p w14:paraId="75A7F79A" w14:textId="34A77CE6" w:rsidR="0033559A" w:rsidRDefault="0033559A" w:rsidP="0033559A">
      <w:r>
        <w:rPr>
          <w:i/>
          <w:iCs/>
        </w:rPr>
        <w:t>Group A</w:t>
      </w:r>
      <w:r>
        <w:rPr>
          <w:i/>
          <w:iCs/>
        </w:rPr>
        <w:t xml:space="preserve"> </w:t>
      </w:r>
      <w:r>
        <w:t xml:space="preserve">– explosive atmospheres </w:t>
      </w:r>
      <w:r>
        <w:t xml:space="preserve">typically consist of Acetylene </w:t>
      </w:r>
    </w:p>
    <w:p w14:paraId="317B52B6" w14:textId="77777777" w:rsidR="0033559A" w:rsidRDefault="0033559A" w:rsidP="0033559A">
      <w:r>
        <w:rPr>
          <w:i/>
          <w:iCs/>
        </w:rPr>
        <w:t xml:space="preserve">Group </w:t>
      </w:r>
      <w:r>
        <w:rPr>
          <w:i/>
          <w:iCs/>
        </w:rPr>
        <w:t>B</w:t>
      </w:r>
      <w:r>
        <w:rPr>
          <w:i/>
          <w:iCs/>
        </w:rPr>
        <w:t xml:space="preserve"> </w:t>
      </w:r>
      <w:r>
        <w:t xml:space="preserve">– explosive atmospheres typically consist of </w:t>
      </w:r>
      <w:r>
        <w:t>Hydrogen</w:t>
      </w:r>
    </w:p>
    <w:p w14:paraId="6320E622" w14:textId="426DF6FD" w:rsidR="0033559A" w:rsidRPr="003B4AE8" w:rsidRDefault="0033559A" w:rsidP="0033559A">
      <w:r>
        <w:rPr>
          <w:i/>
          <w:iCs/>
        </w:rPr>
        <w:t xml:space="preserve">Group </w:t>
      </w:r>
      <w:r>
        <w:rPr>
          <w:i/>
          <w:iCs/>
        </w:rPr>
        <w:t>C</w:t>
      </w:r>
      <w:r>
        <w:rPr>
          <w:i/>
          <w:iCs/>
        </w:rPr>
        <w:t xml:space="preserve"> </w:t>
      </w:r>
      <w:r>
        <w:t xml:space="preserve">– explosive atmospheres typically consist of </w:t>
      </w:r>
      <w:r>
        <w:t>Ethylene</w:t>
      </w:r>
      <w:r>
        <w:t xml:space="preserve"> </w:t>
      </w:r>
    </w:p>
    <w:p w14:paraId="02077E56" w14:textId="0CB6D729" w:rsidR="006B16CD" w:rsidRDefault="0033559A" w:rsidP="0033559A">
      <w:r>
        <w:t xml:space="preserve"> </w:t>
      </w:r>
      <w:r>
        <w:rPr>
          <w:i/>
          <w:iCs/>
        </w:rPr>
        <w:t xml:space="preserve">Group </w:t>
      </w:r>
      <w:r>
        <w:rPr>
          <w:i/>
          <w:iCs/>
        </w:rPr>
        <w:t>D</w:t>
      </w:r>
      <w:r>
        <w:rPr>
          <w:i/>
          <w:iCs/>
        </w:rPr>
        <w:t xml:space="preserve"> </w:t>
      </w:r>
      <w:r>
        <w:t xml:space="preserve">– explosive atmospheres typically consist of </w:t>
      </w:r>
      <w:r>
        <w:t>Hydrocarbons</w:t>
      </w:r>
    </w:p>
    <w:p w14:paraId="5FA30768" w14:textId="311EB3C4" w:rsidR="006B16CD" w:rsidRDefault="006B16CD" w:rsidP="0033559A">
      <w:r>
        <w:rPr>
          <w:i/>
          <w:iCs/>
        </w:rPr>
        <w:t>Zone 0 (Equivalent of C1D1 Area)</w:t>
      </w:r>
      <w:r>
        <w:rPr>
          <w:i/>
          <w:iCs/>
        </w:rPr>
        <w:t xml:space="preserve"> </w:t>
      </w:r>
      <w:r>
        <w:t xml:space="preserve">– explosive atmospheres </w:t>
      </w:r>
      <w:r w:rsidR="005D5F0C">
        <w:t>exists more than 1000 hours per year during normal operation</w:t>
      </w:r>
    </w:p>
    <w:p w14:paraId="098E4D55" w14:textId="271EB3D1" w:rsidR="005D5F0C" w:rsidRDefault="005D5F0C" w:rsidP="005D5F0C">
      <w:r>
        <w:rPr>
          <w:i/>
          <w:iCs/>
        </w:rPr>
        <w:t xml:space="preserve">Zone </w:t>
      </w:r>
      <w:r>
        <w:rPr>
          <w:i/>
          <w:iCs/>
        </w:rPr>
        <w:t>1</w:t>
      </w:r>
      <w:r>
        <w:rPr>
          <w:i/>
          <w:iCs/>
        </w:rPr>
        <w:t xml:space="preserve"> (Equivalent of C1D</w:t>
      </w:r>
      <w:r>
        <w:rPr>
          <w:i/>
          <w:iCs/>
        </w:rPr>
        <w:t>2</w:t>
      </w:r>
      <w:r>
        <w:rPr>
          <w:i/>
          <w:iCs/>
        </w:rPr>
        <w:t xml:space="preserve"> Area) </w:t>
      </w:r>
      <w:r>
        <w:t xml:space="preserve">– explosive atmospheres exists </w:t>
      </w:r>
      <w:r w:rsidR="005D7CC2">
        <w:t>between</w:t>
      </w:r>
      <w:r>
        <w:t xml:space="preserve"> 1</w:t>
      </w:r>
      <w:r w:rsidR="005D7CC2">
        <w:t>0-</w:t>
      </w:r>
      <w:r w:rsidR="005D7CC2">
        <w:t>1000</w:t>
      </w:r>
      <w:r>
        <w:t xml:space="preserve"> hours per year during normal operation</w:t>
      </w:r>
    </w:p>
    <w:p w14:paraId="518E8989" w14:textId="08BA449A" w:rsidR="0033559A" w:rsidRDefault="005D7CC2" w:rsidP="0033559A">
      <w:r>
        <w:rPr>
          <w:i/>
          <w:iCs/>
        </w:rPr>
        <w:t xml:space="preserve">Zone </w:t>
      </w:r>
      <w:r>
        <w:rPr>
          <w:i/>
          <w:iCs/>
        </w:rPr>
        <w:t xml:space="preserve">2 </w:t>
      </w:r>
      <w:r>
        <w:t xml:space="preserve">– explosive atmospheres exists </w:t>
      </w:r>
      <w:r>
        <w:t>between 0-10 hours per year (abnormal operation)</w:t>
      </w:r>
    </w:p>
    <w:p w14:paraId="53F3DD6E" w14:textId="7CB28005" w:rsidR="00985325" w:rsidRDefault="00985325" w:rsidP="0033559A">
      <w:r>
        <w:t>The best practice is to procure parts/equipment that has the appropriate ratings for the standards adopted by the company it’s being installed at</w:t>
      </w:r>
      <w:r w:rsidR="00787962">
        <w:t>.  There are instances where the supplier is the only vendor that offers the product &amp; it has</w:t>
      </w:r>
      <w:r w:rsidR="00524818">
        <w:t xml:space="preserve"> different ratings.  An example of this is a carbon filter for an odorant building.  One of the filters/vent companies offers products </w:t>
      </w:r>
      <w:r w:rsidR="00610D34">
        <w:t xml:space="preserve">only with the Zone ratings.  </w:t>
      </w:r>
      <w:r w:rsidR="009870DC">
        <w:t>It is acceptable to use this product</w:t>
      </w:r>
      <w:r w:rsidR="00823EEA">
        <w:t xml:space="preserve"> in a C1D1 area, if the product is rated for Zone 0.  Similarly, if the product is being installed in a C1D2 area, the product must be rated for Zone 1.  </w:t>
      </w:r>
      <w:r w:rsidR="00C1732D">
        <w:t xml:space="preserve">It is not recommended to install a product rated for Zone 2 in a C1D2 area without further design mitigation techniques that’ll be discussed later. </w:t>
      </w:r>
    </w:p>
    <w:p w14:paraId="7A359DD0" w14:textId="2D51B397" w:rsidR="00EB0A94" w:rsidRDefault="00EB0A94" w:rsidP="00EB0A94">
      <w:pPr>
        <w:pStyle w:val="Heading1"/>
      </w:pPr>
      <w:r>
        <w:t>Typical Design Process</w:t>
      </w:r>
    </w:p>
    <w:p w14:paraId="3D0815B5" w14:textId="46D5878B" w:rsidR="00EB0A94" w:rsidRDefault="00C0304D" w:rsidP="0033559A">
      <w:r>
        <w:t>Each project should be evaluated for hazardous areas, prior to doing any work.  These are some typical steps that are taken to arrive at an appropriate area classification</w:t>
      </w:r>
    </w:p>
    <w:p w14:paraId="325C18B0" w14:textId="5ED86C30" w:rsidR="003343B1" w:rsidRDefault="00C0304D" w:rsidP="003343B1">
      <w:pPr>
        <w:pStyle w:val="ListParagraph"/>
        <w:numPr>
          <w:ilvl w:val="0"/>
          <w:numId w:val="1"/>
        </w:numPr>
      </w:pPr>
      <w:r>
        <w:t>Retrieve the site information</w:t>
      </w:r>
    </w:p>
    <w:p w14:paraId="00C373AE" w14:textId="0E5DFFF1" w:rsidR="008042D6" w:rsidRDefault="008042D6" w:rsidP="008042D6">
      <w:pPr>
        <w:pStyle w:val="ListParagraph"/>
        <w:numPr>
          <w:ilvl w:val="1"/>
          <w:numId w:val="1"/>
        </w:numPr>
      </w:pPr>
      <w:r>
        <w:t>Process piping &amp; connected equipment</w:t>
      </w:r>
    </w:p>
    <w:p w14:paraId="2A2A9358" w14:textId="543EDC5F" w:rsidR="008042D6" w:rsidRDefault="008042D6" w:rsidP="008042D6">
      <w:pPr>
        <w:pStyle w:val="ListParagraph"/>
        <w:numPr>
          <w:ilvl w:val="1"/>
          <w:numId w:val="1"/>
        </w:numPr>
      </w:pPr>
      <w:r>
        <w:t>Operating conditions</w:t>
      </w:r>
    </w:p>
    <w:p w14:paraId="2E68C0ED" w14:textId="3D636A30" w:rsidR="008042D6" w:rsidRDefault="008042D6" w:rsidP="008042D6">
      <w:pPr>
        <w:pStyle w:val="ListParagraph"/>
        <w:numPr>
          <w:ilvl w:val="1"/>
          <w:numId w:val="1"/>
        </w:numPr>
      </w:pPr>
      <w:r>
        <w:t>Low-lying areas (pits, vaults, berms, spill containment)</w:t>
      </w:r>
    </w:p>
    <w:p w14:paraId="16E4CA67" w14:textId="55B6708F" w:rsidR="008042D6" w:rsidRDefault="008042D6" w:rsidP="008042D6">
      <w:pPr>
        <w:pStyle w:val="ListParagraph"/>
        <w:numPr>
          <w:ilvl w:val="1"/>
          <w:numId w:val="1"/>
        </w:numPr>
      </w:pPr>
      <w:r>
        <w:lastRenderedPageBreak/>
        <w:t>Buildings encompassing flammable substances &amp; any penetrations</w:t>
      </w:r>
      <w:r w:rsidR="00AE5D6B">
        <w:t>.  Note if there’s any mechanical or natural ventilation</w:t>
      </w:r>
    </w:p>
    <w:p w14:paraId="19BAD632" w14:textId="04F8200E" w:rsidR="00AE5D6B" w:rsidRDefault="00AE5D6B" w:rsidP="008042D6">
      <w:pPr>
        <w:pStyle w:val="ListParagraph"/>
        <w:numPr>
          <w:ilvl w:val="1"/>
          <w:numId w:val="1"/>
        </w:numPr>
      </w:pPr>
      <w:r>
        <w:t>Gas composition for process piping</w:t>
      </w:r>
    </w:p>
    <w:p w14:paraId="1AF9026E" w14:textId="76DD6050" w:rsidR="00AE5D6B" w:rsidRDefault="00AE5D6B" w:rsidP="008042D6">
      <w:pPr>
        <w:pStyle w:val="ListParagraph"/>
        <w:numPr>
          <w:ilvl w:val="1"/>
          <w:numId w:val="1"/>
        </w:numPr>
      </w:pPr>
      <w:r>
        <w:t>Adjacent property information (</w:t>
      </w:r>
      <w:r w:rsidR="00915FDD">
        <w:t>are there any ignition points or flammable sources near the facility)</w:t>
      </w:r>
    </w:p>
    <w:p w14:paraId="632838E2" w14:textId="512DE67C" w:rsidR="00915FDD" w:rsidRDefault="00915FDD" w:rsidP="008042D6">
      <w:pPr>
        <w:pStyle w:val="ListParagraph"/>
        <w:numPr>
          <w:ilvl w:val="1"/>
          <w:numId w:val="1"/>
        </w:numPr>
      </w:pPr>
      <w:r>
        <w:t xml:space="preserve">Any safety devices (gas detectors, flame detectors, </w:t>
      </w:r>
      <w:proofErr w:type="spellStart"/>
      <w:r w:rsidR="00060C12">
        <w:t>etc</w:t>
      </w:r>
      <w:proofErr w:type="spellEnd"/>
      <w:r w:rsidR="00060C12">
        <w:t>)</w:t>
      </w:r>
    </w:p>
    <w:p w14:paraId="5D9F55C7" w14:textId="77777777" w:rsidR="00060C12" w:rsidRDefault="00060C12" w:rsidP="00060C12">
      <w:pPr>
        <w:pStyle w:val="ListParagraph"/>
        <w:ind w:left="1440"/>
      </w:pPr>
    </w:p>
    <w:p w14:paraId="2F072F34" w14:textId="0FE6A854" w:rsidR="00C0304D" w:rsidRDefault="00C0304D" w:rsidP="00C0304D">
      <w:pPr>
        <w:pStyle w:val="ListParagraph"/>
        <w:numPr>
          <w:ilvl w:val="0"/>
          <w:numId w:val="1"/>
        </w:numPr>
      </w:pPr>
      <w:r>
        <w:t>Determine flammable substances in the area &amp; list the LEL/UEL limits</w:t>
      </w:r>
    </w:p>
    <w:p w14:paraId="1864CE35" w14:textId="7453123B" w:rsidR="005E1F28" w:rsidRDefault="005E1F28" w:rsidP="005E1F28">
      <w:pPr>
        <w:pStyle w:val="ListParagraph"/>
        <w:numPr>
          <w:ilvl w:val="1"/>
          <w:numId w:val="1"/>
        </w:numPr>
      </w:pPr>
      <w:r>
        <w:t>Record all chemicals, process gases/liquids found at the site</w:t>
      </w:r>
    </w:p>
    <w:p w14:paraId="43400CE7" w14:textId="3D651365" w:rsidR="005E1F28" w:rsidRDefault="005E1F28" w:rsidP="005E1F28">
      <w:pPr>
        <w:pStyle w:val="ListParagraph"/>
        <w:numPr>
          <w:ilvl w:val="1"/>
          <w:numId w:val="1"/>
        </w:numPr>
      </w:pPr>
      <w:r>
        <w:t>Organize into classes</w:t>
      </w:r>
    </w:p>
    <w:p w14:paraId="1B58F29E" w14:textId="579255CD" w:rsidR="005E1F28" w:rsidRDefault="005E1F28" w:rsidP="005E1F28">
      <w:pPr>
        <w:pStyle w:val="ListParagraph"/>
        <w:numPr>
          <w:ilvl w:val="2"/>
          <w:numId w:val="1"/>
        </w:numPr>
      </w:pPr>
      <w:r>
        <w:t>Class I = gas</w:t>
      </w:r>
    </w:p>
    <w:p w14:paraId="4238CC39" w14:textId="7E1CCF64" w:rsidR="005E1F28" w:rsidRDefault="005E1F28" w:rsidP="005E1F28">
      <w:pPr>
        <w:pStyle w:val="ListParagraph"/>
        <w:numPr>
          <w:ilvl w:val="2"/>
          <w:numId w:val="1"/>
        </w:numPr>
      </w:pPr>
      <w:r>
        <w:t>Class II/III = liquid</w:t>
      </w:r>
    </w:p>
    <w:p w14:paraId="47626C1F" w14:textId="06120501" w:rsidR="0033656C" w:rsidRDefault="0033656C" w:rsidP="0033656C">
      <w:pPr>
        <w:pStyle w:val="ListParagraph"/>
        <w:numPr>
          <w:ilvl w:val="1"/>
          <w:numId w:val="1"/>
        </w:numPr>
      </w:pPr>
      <w:r>
        <w:t xml:space="preserve">Use NEC 500 or NFPA 497 &amp; organize the </w:t>
      </w:r>
      <w:r w:rsidR="00146F41">
        <w:t>classified substances into their appropriate groups</w:t>
      </w:r>
    </w:p>
    <w:p w14:paraId="5EC6F995" w14:textId="77777777" w:rsidR="00060C12" w:rsidRDefault="00060C12" w:rsidP="00060C12">
      <w:pPr>
        <w:pStyle w:val="ListParagraph"/>
      </w:pPr>
    </w:p>
    <w:p w14:paraId="14DA4BD9" w14:textId="7C77484F" w:rsidR="00060C12" w:rsidRDefault="003F24B2" w:rsidP="00060C12">
      <w:pPr>
        <w:pStyle w:val="ListParagraph"/>
        <w:numPr>
          <w:ilvl w:val="0"/>
          <w:numId w:val="1"/>
        </w:numPr>
      </w:pPr>
      <w:r>
        <w:t>Document when the flammable substance is present</w:t>
      </w:r>
    </w:p>
    <w:p w14:paraId="21556944" w14:textId="1194EFAF" w:rsidR="00146F41" w:rsidRDefault="00BA54EE" w:rsidP="00146F41">
      <w:pPr>
        <w:pStyle w:val="ListParagraph"/>
        <w:numPr>
          <w:ilvl w:val="1"/>
          <w:numId w:val="1"/>
        </w:numPr>
      </w:pPr>
      <w:r>
        <w:t xml:space="preserve">Is the </w:t>
      </w:r>
      <w:r w:rsidR="001D4002">
        <w:t>substance</w:t>
      </w:r>
      <w:r>
        <w:t xml:space="preserve"> present during normal operations</w:t>
      </w:r>
    </w:p>
    <w:p w14:paraId="4620FE9C" w14:textId="4FC56364" w:rsidR="00BA54EE" w:rsidRDefault="00BA54EE" w:rsidP="00BA54EE">
      <w:pPr>
        <w:pStyle w:val="ListParagraph"/>
        <w:numPr>
          <w:ilvl w:val="2"/>
          <w:numId w:val="1"/>
        </w:numPr>
      </w:pPr>
      <w:r>
        <w:t>Relief valve relieving pressure</w:t>
      </w:r>
    </w:p>
    <w:p w14:paraId="4D5F2F4E" w14:textId="2B4F419F" w:rsidR="00BA54EE" w:rsidRDefault="00BA54EE" w:rsidP="00BA54EE">
      <w:pPr>
        <w:pStyle w:val="ListParagraph"/>
        <w:numPr>
          <w:ilvl w:val="2"/>
          <w:numId w:val="1"/>
        </w:numPr>
      </w:pPr>
      <w:r>
        <w:t>Thief hatch to enter a storage tank</w:t>
      </w:r>
    </w:p>
    <w:p w14:paraId="680079CB" w14:textId="22561968" w:rsidR="00BA54EE" w:rsidRDefault="00BA54EE" w:rsidP="00BA54EE">
      <w:pPr>
        <w:pStyle w:val="ListParagraph"/>
        <w:numPr>
          <w:ilvl w:val="2"/>
          <w:numId w:val="1"/>
        </w:numPr>
      </w:pPr>
      <w:r>
        <w:t>Odorant tank inside a building</w:t>
      </w:r>
      <w:r w:rsidR="001D4002">
        <w:t xml:space="preserve"> &amp; is routinely filled</w:t>
      </w:r>
    </w:p>
    <w:p w14:paraId="57586396" w14:textId="51DDAD08" w:rsidR="001D4002" w:rsidRDefault="001D4002" w:rsidP="00BA54EE">
      <w:pPr>
        <w:pStyle w:val="ListParagraph"/>
        <w:numPr>
          <w:ilvl w:val="2"/>
          <w:numId w:val="1"/>
        </w:numPr>
      </w:pPr>
      <w:r>
        <w:t>Instrument or process vents venting flammable gas</w:t>
      </w:r>
    </w:p>
    <w:p w14:paraId="06FFCB81" w14:textId="1CA7C554" w:rsidR="001D4002" w:rsidRDefault="001D4002" w:rsidP="001D4002">
      <w:pPr>
        <w:pStyle w:val="ListParagraph"/>
        <w:numPr>
          <w:ilvl w:val="1"/>
          <w:numId w:val="1"/>
        </w:numPr>
      </w:pPr>
      <w:r>
        <w:t xml:space="preserve">Is the substance </w:t>
      </w:r>
      <w:r w:rsidR="00FD4426">
        <w:t>present during abnormal conditions</w:t>
      </w:r>
    </w:p>
    <w:p w14:paraId="0DAA99B2" w14:textId="75060161" w:rsidR="00FD4426" w:rsidRDefault="00FD4426" w:rsidP="00FD4426">
      <w:pPr>
        <w:pStyle w:val="ListParagraph"/>
        <w:numPr>
          <w:ilvl w:val="2"/>
          <w:numId w:val="1"/>
        </w:numPr>
      </w:pPr>
      <w:r>
        <w:t>Pipe leak</w:t>
      </w:r>
    </w:p>
    <w:p w14:paraId="190DD8A1" w14:textId="1D3B2882" w:rsidR="00FD4426" w:rsidRDefault="00FD4426" w:rsidP="00FD4426">
      <w:pPr>
        <w:pStyle w:val="ListParagraph"/>
        <w:numPr>
          <w:ilvl w:val="2"/>
          <w:numId w:val="1"/>
        </w:numPr>
      </w:pPr>
      <w:r>
        <w:t>Pig launch/receive</w:t>
      </w:r>
    </w:p>
    <w:p w14:paraId="252A7145" w14:textId="688C920B" w:rsidR="00060C12" w:rsidRDefault="00FD4426" w:rsidP="00060C12">
      <w:pPr>
        <w:pStyle w:val="ListParagraph"/>
        <w:numPr>
          <w:ilvl w:val="2"/>
          <w:numId w:val="1"/>
        </w:numPr>
      </w:pPr>
      <w:r>
        <w:t>Blowdown to isolate pipe segment for work</w:t>
      </w:r>
    </w:p>
    <w:p w14:paraId="5CBD0A51" w14:textId="77777777" w:rsidR="00B91983" w:rsidRDefault="00B91983" w:rsidP="00B91983">
      <w:pPr>
        <w:pStyle w:val="ListParagraph"/>
        <w:ind w:left="2160"/>
      </w:pPr>
    </w:p>
    <w:p w14:paraId="453ABFBD" w14:textId="24CA87E3" w:rsidR="00060C12" w:rsidRDefault="009A4FC3" w:rsidP="00060C12">
      <w:pPr>
        <w:pStyle w:val="ListParagraph"/>
        <w:numPr>
          <w:ilvl w:val="0"/>
          <w:numId w:val="1"/>
        </w:numPr>
      </w:pPr>
      <w:r>
        <w:t>Review</w:t>
      </w:r>
      <w:r w:rsidR="00046C1C">
        <w:t xml:space="preserve"> the applicable standards</w:t>
      </w:r>
      <w:r>
        <w:t xml:space="preserve"> and use them</w:t>
      </w:r>
      <w:r w:rsidR="00046C1C">
        <w:t xml:space="preserve"> to determine the hazardous boundaries for each source point</w:t>
      </w:r>
    </w:p>
    <w:p w14:paraId="1D5E499D" w14:textId="77777777" w:rsidR="00060C12" w:rsidRDefault="00060C12" w:rsidP="00060C12">
      <w:pPr>
        <w:pStyle w:val="ListParagraph"/>
      </w:pPr>
    </w:p>
    <w:p w14:paraId="4AD025BF" w14:textId="4D70DD1E" w:rsidR="00A972EE" w:rsidRDefault="00A972EE" w:rsidP="00C0304D">
      <w:pPr>
        <w:pStyle w:val="ListParagraph"/>
        <w:numPr>
          <w:ilvl w:val="0"/>
          <w:numId w:val="1"/>
        </w:numPr>
      </w:pPr>
      <w:r>
        <w:t xml:space="preserve">Show these classified boundaries on the design drawings (site plan, elevation views, </w:t>
      </w:r>
      <w:proofErr w:type="spellStart"/>
      <w:r>
        <w:t>etc</w:t>
      </w:r>
      <w:proofErr w:type="spellEnd"/>
      <w:r>
        <w:t>)</w:t>
      </w:r>
    </w:p>
    <w:p w14:paraId="670D9DB5" w14:textId="77777777" w:rsidR="00060C12" w:rsidRDefault="00060C12" w:rsidP="00060C12">
      <w:pPr>
        <w:pStyle w:val="ListParagraph"/>
      </w:pPr>
    </w:p>
    <w:p w14:paraId="0C3906C5" w14:textId="3CAD67E9" w:rsidR="00A16F6E" w:rsidRDefault="00A972EE" w:rsidP="002A2809">
      <w:pPr>
        <w:pStyle w:val="ListParagraph"/>
        <w:numPr>
          <w:ilvl w:val="0"/>
          <w:numId w:val="1"/>
        </w:numPr>
      </w:pPr>
      <w:r>
        <w:t>Repeat process each time the site is modified</w:t>
      </w:r>
    </w:p>
    <w:p w14:paraId="69C14628" w14:textId="77777777" w:rsidR="00A16F6E" w:rsidRDefault="00A16F6E" w:rsidP="002A2809"/>
    <w:p w14:paraId="5BC04C9C" w14:textId="02C56506" w:rsidR="00F01FAC" w:rsidRDefault="003343B1" w:rsidP="002A2809">
      <w:r>
        <w:t xml:space="preserve">An example of this process </w:t>
      </w:r>
      <w:r w:rsidR="00F01FAC">
        <w:t>is shown below for an automated safety valve that’s used to isolate pipe segment during a line rupture/leak.</w:t>
      </w:r>
    </w:p>
    <w:p w14:paraId="0F333393" w14:textId="77777777" w:rsidR="009C57D6" w:rsidRDefault="009C57D6" w:rsidP="009C57D6">
      <w:pPr>
        <w:pStyle w:val="ListParagraph"/>
        <w:numPr>
          <w:ilvl w:val="0"/>
          <w:numId w:val="2"/>
        </w:numPr>
      </w:pPr>
      <w:r>
        <w:t>Retrieve the site information</w:t>
      </w:r>
    </w:p>
    <w:p w14:paraId="5C8B6B5C" w14:textId="7C6FC8FB" w:rsidR="009C57D6" w:rsidRDefault="009C57D6" w:rsidP="009C57D6">
      <w:pPr>
        <w:pStyle w:val="ListParagraph"/>
        <w:numPr>
          <w:ilvl w:val="1"/>
          <w:numId w:val="2"/>
        </w:numPr>
      </w:pPr>
      <w:r>
        <w:t xml:space="preserve">Above grade </w:t>
      </w:r>
      <w:r w:rsidR="00AB47D0">
        <w:t>pipe for bypass valve assembly</w:t>
      </w:r>
    </w:p>
    <w:p w14:paraId="73274E0D" w14:textId="4BEEAB9E" w:rsidR="00AB47D0" w:rsidRDefault="00AB47D0" w:rsidP="009C57D6">
      <w:pPr>
        <w:pStyle w:val="ListParagraph"/>
        <w:numPr>
          <w:ilvl w:val="1"/>
          <w:numId w:val="2"/>
        </w:numPr>
      </w:pPr>
      <w:r>
        <w:t>Pneumatic double-acting valve</w:t>
      </w:r>
      <w:r w:rsidR="006838AB">
        <w:t xml:space="preserve"> on the </w:t>
      </w:r>
      <w:proofErr w:type="spellStart"/>
      <w:r w:rsidR="006838AB">
        <w:t>feederline</w:t>
      </w:r>
      <w:proofErr w:type="spellEnd"/>
    </w:p>
    <w:p w14:paraId="49113A77" w14:textId="7C44FA84" w:rsidR="006838AB" w:rsidRDefault="006838AB" w:rsidP="009C57D6">
      <w:pPr>
        <w:pStyle w:val="ListParagraph"/>
        <w:numPr>
          <w:ilvl w:val="1"/>
          <w:numId w:val="2"/>
        </w:numPr>
      </w:pPr>
      <w:r>
        <w:t xml:space="preserve">Volume bottle to provide actuation gas </w:t>
      </w:r>
      <w:r w:rsidR="001F6D26">
        <w:t>for the valve, in the event a line rupture occurs</w:t>
      </w:r>
    </w:p>
    <w:p w14:paraId="3CA76C66" w14:textId="4BA3EC02" w:rsidR="00CD09FE" w:rsidRDefault="00CD09FE" w:rsidP="003E26BD">
      <w:pPr>
        <w:pStyle w:val="ListParagraph"/>
        <w:numPr>
          <w:ilvl w:val="1"/>
          <w:numId w:val="2"/>
        </w:numPr>
      </w:pPr>
      <w:r>
        <w:lastRenderedPageBreak/>
        <w:t xml:space="preserve">Tubing connections for actuator, volume bottle, transmitters, </w:t>
      </w:r>
      <w:proofErr w:type="spellStart"/>
      <w:r>
        <w:t>etc</w:t>
      </w:r>
      <w:proofErr w:type="spellEnd"/>
    </w:p>
    <w:p w14:paraId="03745929" w14:textId="77777777" w:rsidR="00060C12" w:rsidRDefault="00060C12" w:rsidP="00060C12">
      <w:pPr>
        <w:pStyle w:val="ListParagraph"/>
        <w:ind w:left="1440"/>
      </w:pPr>
    </w:p>
    <w:p w14:paraId="3A4E379D" w14:textId="77777777" w:rsidR="009C57D6" w:rsidRDefault="009C57D6" w:rsidP="009C57D6">
      <w:pPr>
        <w:pStyle w:val="ListParagraph"/>
        <w:numPr>
          <w:ilvl w:val="0"/>
          <w:numId w:val="2"/>
        </w:numPr>
      </w:pPr>
      <w:r>
        <w:t>Determine flammable substances in the area &amp; list the LEL/UEL limits</w:t>
      </w:r>
    </w:p>
    <w:p w14:paraId="5FE241D2" w14:textId="23705707" w:rsidR="003E26BD" w:rsidRDefault="003E26BD" w:rsidP="003E26BD">
      <w:pPr>
        <w:pStyle w:val="ListParagraph"/>
        <w:numPr>
          <w:ilvl w:val="1"/>
          <w:numId w:val="2"/>
        </w:numPr>
      </w:pPr>
      <w:r>
        <w:t>Methane / CH4 is the only flammable substance</w:t>
      </w:r>
      <w:r w:rsidR="00001188">
        <w:t>.  LEL = 4.4% and UEL = 16.4%</w:t>
      </w:r>
    </w:p>
    <w:p w14:paraId="271B138F" w14:textId="45C1FD66" w:rsidR="00001188" w:rsidRDefault="00001188" w:rsidP="003E26BD">
      <w:pPr>
        <w:pStyle w:val="ListParagraph"/>
        <w:numPr>
          <w:ilvl w:val="1"/>
          <w:numId w:val="2"/>
        </w:numPr>
      </w:pPr>
      <w:r>
        <w:t>Possible leak points</w:t>
      </w:r>
    </w:p>
    <w:p w14:paraId="6426A7D9" w14:textId="42C17C3D" w:rsidR="00001188" w:rsidRDefault="00001188" w:rsidP="00001188">
      <w:pPr>
        <w:pStyle w:val="ListParagraph"/>
        <w:numPr>
          <w:ilvl w:val="2"/>
          <w:numId w:val="2"/>
        </w:numPr>
      </w:pPr>
      <w:r>
        <w:t>Pipe flanges</w:t>
      </w:r>
    </w:p>
    <w:p w14:paraId="7B377F0D" w14:textId="4219EE2B" w:rsidR="00001188" w:rsidRDefault="00001188" w:rsidP="00001188">
      <w:pPr>
        <w:pStyle w:val="ListParagraph"/>
        <w:numPr>
          <w:ilvl w:val="2"/>
          <w:numId w:val="2"/>
        </w:numPr>
      </w:pPr>
      <w:r>
        <w:t>Compression fittings on tubing</w:t>
      </w:r>
    </w:p>
    <w:p w14:paraId="6B68BCA2" w14:textId="303CD87D" w:rsidR="00001188" w:rsidRDefault="00EB675E" w:rsidP="00001188">
      <w:pPr>
        <w:pStyle w:val="ListParagraph"/>
        <w:numPr>
          <w:ilvl w:val="2"/>
          <w:numId w:val="2"/>
        </w:numPr>
      </w:pPr>
      <w:r>
        <w:t>Relief valve on volume bottle + actuator regulator</w:t>
      </w:r>
    </w:p>
    <w:p w14:paraId="166CFEA3" w14:textId="5AF67855" w:rsidR="00EB675E" w:rsidRDefault="00EB675E" w:rsidP="00001188">
      <w:pPr>
        <w:pStyle w:val="ListParagraph"/>
        <w:numPr>
          <w:ilvl w:val="2"/>
          <w:numId w:val="2"/>
        </w:numPr>
      </w:pPr>
      <w:r>
        <w:t xml:space="preserve">Process vents on actuator </w:t>
      </w:r>
      <w:r w:rsidR="00256F71">
        <w:t>open/close solenoids</w:t>
      </w:r>
    </w:p>
    <w:p w14:paraId="3DD660EB" w14:textId="77777777" w:rsidR="00060C12" w:rsidRDefault="00060C12" w:rsidP="00060C12">
      <w:pPr>
        <w:pStyle w:val="ListParagraph"/>
        <w:ind w:left="2160"/>
      </w:pPr>
    </w:p>
    <w:p w14:paraId="65B85820" w14:textId="77777777" w:rsidR="009C57D6" w:rsidRDefault="009C57D6" w:rsidP="009C57D6">
      <w:pPr>
        <w:pStyle w:val="ListParagraph"/>
        <w:numPr>
          <w:ilvl w:val="0"/>
          <w:numId w:val="2"/>
        </w:numPr>
      </w:pPr>
      <w:r>
        <w:t>Document when the flammable substance is present</w:t>
      </w:r>
    </w:p>
    <w:p w14:paraId="2CC81881" w14:textId="77EEA7AE" w:rsidR="00256F71" w:rsidRDefault="00256F71" w:rsidP="00256F71">
      <w:pPr>
        <w:pStyle w:val="ListParagraph"/>
        <w:numPr>
          <w:ilvl w:val="1"/>
          <w:numId w:val="2"/>
        </w:numPr>
      </w:pPr>
      <w:r>
        <w:t>Vents / Relief valves – always present</w:t>
      </w:r>
    </w:p>
    <w:p w14:paraId="3790B3EB" w14:textId="11BA53DE" w:rsidR="00256F71" w:rsidRDefault="00256F71" w:rsidP="00256F71">
      <w:pPr>
        <w:pStyle w:val="ListParagraph"/>
        <w:numPr>
          <w:ilvl w:val="1"/>
          <w:numId w:val="2"/>
        </w:numPr>
      </w:pPr>
      <w:r>
        <w:t>Flanges/Compression Fittings – only present during abnormal conditions</w:t>
      </w:r>
    </w:p>
    <w:p w14:paraId="125BFE1C" w14:textId="77777777" w:rsidR="00060C12" w:rsidRDefault="00060C12" w:rsidP="00060C12">
      <w:pPr>
        <w:pStyle w:val="ListParagraph"/>
        <w:ind w:left="1440"/>
      </w:pPr>
    </w:p>
    <w:p w14:paraId="67B4F543" w14:textId="5D6E8ABC" w:rsidR="00435203" w:rsidRDefault="009A4FC3" w:rsidP="00564240">
      <w:pPr>
        <w:pStyle w:val="ListParagraph"/>
        <w:numPr>
          <w:ilvl w:val="0"/>
          <w:numId w:val="2"/>
        </w:numPr>
      </w:pPr>
      <w:r>
        <w:t>Review</w:t>
      </w:r>
      <w:r w:rsidR="009C57D6">
        <w:t xml:space="preserve"> the applicable standards</w:t>
      </w:r>
      <w:r>
        <w:t xml:space="preserve"> &amp; use them</w:t>
      </w:r>
      <w:r w:rsidR="009C57D6">
        <w:t xml:space="preserve"> to determine the hazardous</w:t>
      </w:r>
      <w:r w:rsidR="00564240">
        <w:t xml:space="preserve"> </w:t>
      </w:r>
      <w:r w:rsidR="00564240">
        <w:t>boundaries for each source point</w:t>
      </w:r>
    </w:p>
    <w:p w14:paraId="382E17CB" w14:textId="691B8F5A" w:rsidR="00435203" w:rsidRDefault="00435203" w:rsidP="00435203">
      <w:pPr>
        <w:pStyle w:val="ListParagraph"/>
        <w:numPr>
          <w:ilvl w:val="1"/>
          <w:numId w:val="2"/>
        </w:numPr>
      </w:pPr>
      <w:r>
        <w:t xml:space="preserve">API RP 500 </w:t>
      </w:r>
      <w:r w:rsidR="00564240">
        <w:t>since it’s a gaseous substance</w:t>
      </w:r>
    </w:p>
    <w:p w14:paraId="2F49AA75" w14:textId="22559933" w:rsidR="00564240" w:rsidRDefault="00564240" w:rsidP="00564240">
      <w:pPr>
        <w:pStyle w:val="ListParagraph"/>
        <w:numPr>
          <w:ilvl w:val="2"/>
          <w:numId w:val="2"/>
        </w:numPr>
      </w:pPr>
      <w:r>
        <w:t xml:space="preserve">15’ </w:t>
      </w:r>
      <w:r w:rsidR="00A01654">
        <w:t>C1D2 -</w:t>
      </w:r>
      <w:r>
        <w:t xml:space="preserve"> flanges </w:t>
      </w:r>
      <w:r w:rsidR="00A01654">
        <w:t>&amp; compression fittings</w:t>
      </w:r>
    </w:p>
    <w:p w14:paraId="456E883E" w14:textId="4901D249" w:rsidR="00A01654" w:rsidRDefault="00A01654" w:rsidP="00564240">
      <w:pPr>
        <w:pStyle w:val="ListParagraph"/>
        <w:numPr>
          <w:ilvl w:val="2"/>
          <w:numId w:val="2"/>
        </w:numPr>
      </w:pPr>
      <w:r>
        <w:t>5’ C1D1 – relief valve</w:t>
      </w:r>
    </w:p>
    <w:p w14:paraId="5166F3C9" w14:textId="13BFB398" w:rsidR="00A01654" w:rsidRDefault="00DC7F29" w:rsidP="00564240">
      <w:pPr>
        <w:pStyle w:val="ListParagraph"/>
        <w:numPr>
          <w:ilvl w:val="2"/>
          <w:numId w:val="2"/>
        </w:numPr>
      </w:pPr>
      <w:r>
        <w:t>1.5</w:t>
      </w:r>
      <w:r w:rsidR="00A01654">
        <w:t>’ C1D1 – process vent under 125 PSIG</w:t>
      </w:r>
    </w:p>
    <w:p w14:paraId="4F8478F1" w14:textId="2EDD07CF" w:rsidR="00A01654" w:rsidRDefault="00DC7F29" w:rsidP="00564240">
      <w:pPr>
        <w:pStyle w:val="ListParagraph"/>
        <w:numPr>
          <w:ilvl w:val="2"/>
          <w:numId w:val="2"/>
        </w:numPr>
      </w:pPr>
      <w:r>
        <w:t>C1D2 – 15’ boundary extended beyond C1D1 areas</w:t>
      </w:r>
    </w:p>
    <w:p w14:paraId="4874B792" w14:textId="77777777" w:rsidR="00060C12" w:rsidRDefault="00060C12" w:rsidP="00060C12">
      <w:pPr>
        <w:pStyle w:val="ListParagraph"/>
        <w:ind w:left="2160"/>
      </w:pPr>
    </w:p>
    <w:p w14:paraId="31C86138" w14:textId="77777777" w:rsidR="009C57D6" w:rsidRDefault="009C57D6" w:rsidP="009C57D6">
      <w:pPr>
        <w:pStyle w:val="ListParagraph"/>
        <w:numPr>
          <w:ilvl w:val="0"/>
          <w:numId w:val="2"/>
        </w:numPr>
      </w:pPr>
      <w:r>
        <w:t xml:space="preserve">Show these classified boundaries on the design drawings (site plan, elevation views, </w:t>
      </w:r>
      <w:proofErr w:type="spellStart"/>
      <w:r>
        <w:t>etc</w:t>
      </w:r>
      <w:proofErr w:type="spellEnd"/>
      <w:r>
        <w:t>)</w:t>
      </w:r>
    </w:p>
    <w:p w14:paraId="38D8AB5F" w14:textId="77777777" w:rsidR="00060C12" w:rsidRDefault="00060C12" w:rsidP="00060C12">
      <w:pPr>
        <w:pStyle w:val="ListParagraph"/>
      </w:pPr>
    </w:p>
    <w:p w14:paraId="6F465CE9" w14:textId="77777777" w:rsidR="009C57D6" w:rsidRDefault="009C57D6" w:rsidP="009C57D6">
      <w:pPr>
        <w:pStyle w:val="ListParagraph"/>
        <w:numPr>
          <w:ilvl w:val="0"/>
          <w:numId w:val="2"/>
        </w:numPr>
      </w:pPr>
      <w:r>
        <w:t>Repeat process each time the site is modified</w:t>
      </w:r>
    </w:p>
    <w:p w14:paraId="2E132739" w14:textId="2FA42687" w:rsidR="00DC7F29" w:rsidRPr="003B4AE8" w:rsidRDefault="00B27706" w:rsidP="00F46845">
      <w:pPr>
        <w:jc w:val="center"/>
      </w:pPr>
      <w:r>
        <w:rPr>
          <w:noProof/>
        </w:rPr>
        <w:drawing>
          <wp:inline distT="0" distB="0" distL="0" distR="0" wp14:anchorId="4C2AC6AE" wp14:editId="52951B5B">
            <wp:extent cx="3005709" cy="2181225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99" cy="220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E4D86" w14:textId="7D822785" w:rsidR="007A5349" w:rsidRDefault="00D30C17" w:rsidP="007A53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F7997" wp14:editId="5AB870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33016" cy="2666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016" cy="266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2F84EF" w14:textId="284CAC7A" w:rsidR="00D30C17" w:rsidRPr="005123B7" w:rsidRDefault="00D30C17" w:rsidP="00D30C17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r>
                              <w:t>Example Area Classification (Site Plan)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0F79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223.0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" stroked="f">
                <v:textbox style="mso-fit-shape-to-text:t" inset="0,0,0,0">
                  <w:txbxContent>
                    <w:p w14:paraId="632F84EF" w14:textId="284CAC7A" w:rsidR="00D30C17" w:rsidRPr="005123B7" w:rsidRDefault="00D30C17" w:rsidP="00D30C17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r>
                        <w:t>Example Area Classification (Site Plan)</w:t>
                      </w:r>
                    </w:p>
                  </w:txbxContent>
                </v:textbox>
              </v:shape>
            </w:pict>
          </mc:Fallback>
        </mc:AlternateContent>
      </w:r>
    </w:p>
    <w:p w14:paraId="0260FC81" w14:textId="77777777" w:rsidR="007A5349" w:rsidRPr="003B4AE8" w:rsidRDefault="007A5349" w:rsidP="007A5349">
      <w:r>
        <w:rPr>
          <w:noProof/>
        </w:rPr>
        <w:drawing>
          <wp:inline distT="0" distB="0" distL="0" distR="0" wp14:anchorId="311656B0" wp14:editId="55114660">
            <wp:extent cx="3160643" cy="201930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80" cy="202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386C7" w14:textId="77777777" w:rsidR="007A5349" w:rsidRDefault="007A5349" w:rsidP="007A53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5DCE4" wp14:editId="4AC821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33016" cy="26664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016" cy="266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435B72" w14:textId="791B9FF9" w:rsidR="007A5349" w:rsidRPr="005123B7" w:rsidRDefault="007A5349" w:rsidP="007A534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t>2</w:t>
                            </w:r>
                            <w:r>
                              <w:t>: Example Area Classification (</w:t>
                            </w:r>
                            <w:r>
                              <w:t>Elevation View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5DCE4" id="Text Box 8" o:spid="_x0000_s1027" type="#_x0000_t202" style="position:absolute;margin-left:0;margin-top:0;width:223.0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" stroked="f">
                <v:textbox style="mso-fit-shape-to-text:t" inset="0,0,0,0">
                  <w:txbxContent>
                    <w:p w14:paraId="68435B72" w14:textId="791B9FF9" w:rsidR="007A5349" w:rsidRPr="005123B7" w:rsidRDefault="007A5349" w:rsidP="007A5349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 xml:space="preserve">Figure </w:t>
                      </w:r>
                      <w:r>
                        <w:t>2</w:t>
                      </w:r>
                      <w:r>
                        <w:t>: Example Area Classification (</w:t>
                      </w:r>
                      <w:r>
                        <w:t>Elevation View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F90F3A7" w14:textId="77777777" w:rsidR="00BE19D2" w:rsidRDefault="00BE19D2" w:rsidP="002A2809"/>
    <w:p w14:paraId="681B6CD6" w14:textId="77777777" w:rsidR="00F840B2" w:rsidRDefault="00F840B2" w:rsidP="002A2809"/>
    <w:p w14:paraId="646E256C" w14:textId="1F75A55D" w:rsidR="00F840B2" w:rsidRDefault="00F840B2" w:rsidP="00F840B2">
      <w:pPr>
        <w:pStyle w:val="Heading1"/>
      </w:pPr>
      <w:r>
        <w:lastRenderedPageBreak/>
        <w:t>Design</w:t>
      </w:r>
      <w:r w:rsidR="009C1242">
        <w:t xml:space="preserve"> Options</w:t>
      </w:r>
    </w:p>
    <w:p w14:paraId="2F726065" w14:textId="34D2FF24" w:rsidR="00A76C28" w:rsidRDefault="009C1242" w:rsidP="00F840B2">
      <w:r>
        <w:t xml:space="preserve">After the area has been evaluated for hazards, </w:t>
      </w:r>
      <w:r w:rsidR="00984DD8">
        <w:t xml:space="preserve">the hazards need to be </w:t>
      </w:r>
      <w:r w:rsidR="00807765">
        <w:t>handled properly</w:t>
      </w:r>
      <w:r w:rsidR="00984DD8">
        <w:t>.  There are multiple options for doing this</w:t>
      </w:r>
      <w:r w:rsidR="00215E02">
        <w:t>, but only the most common are listed in this report.  Refer to API RP 500 or NFPA 497</w:t>
      </w:r>
      <w:r w:rsidR="00966B68">
        <w:t xml:space="preserve"> for more information</w:t>
      </w:r>
      <w:r w:rsidR="00215E02">
        <w:t xml:space="preserve">, if </w:t>
      </w:r>
      <w:r w:rsidR="00966B68">
        <w:t xml:space="preserve">anomalies have resulted from the evaluation.  </w:t>
      </w:r>
      <w:r w:rsidR="009F00C1">
        <w:t>Some of the common mitigation options</w:t>
      </w:r>
      <w:r w:rsidR="00DD09BA">
        <w:t xml:space="preserve"> available</w:t>
      </w:r>
      <w:r w:rsidR="009F00C1">
        <w:t xml:space="preserve"> are ventilation + gas detection, intrinsically safe circuitry, </w:t>
      </w:r>
      <w:r w:rsidR="00A76C28">
        <w:t>explosionproof equipment, and pressurized systems.</w:t>
      </w:r>
    </w:p>
    <w:p w14:paraId="3BBFF12D" w14:textId="54F84CF3" w:rsidR="00281A40" w:rsidRDefault="00281A40" w:rsidP="00281A40">
      <w:r>
        <w:t xml:space="preserve">Once the area has been designed/classified properly, the equipment should be procured so it is rated for the area (C1D1 group D, </w:t>
      </w:r>
      <w:proofErr w:type="spellStart"/>
      <w:r>
        <w:t>etc</w:t>
      </w:r>
      <w:proofErr w:type="spellEnd"/>
      <w:r>
        <w:t xml:space="preserve">).  All electrical circuitry should be installed as </w:t>
      </w:r>
      <w:r w:rsidR="004E1AEC">
        <w:t>stated</w:t>
      </w:r>
      <w:r>
        <w:t xml:space="preserve"> in NEC articles 500.</w:t>
      </w:r>
    </w:p>
    <w:p w14:paraId="6DFC5818" w14:textId="46A86739" w:rsidR="00A76C28" w:rsidRDefault="00A76C28" w:rsidP="00A76C28">
      <w:pPr>
        <w:pStyle w:val="Heading1"/>
      </w:pPr>
      <w:r>
        <w:t>Adequate Ventilation + Gas Detection</w:t>
      </w:r>
    </w:p>
    <w:p w14:paraId="42517E0D" w14:textId="16910554" w:rsidR="003F3211" w:rsidRDefault="00142BE4" w:rsidP="002A2809">
      <w:r>
        <w:t>The first mitigation is to</w:t>
      </w:r>
      <w:r w:rsidR="00EF6C0F">
        <w:t xml:space="preserve"> reduce the classification </w:t>
      </w:r>
      <w:r w:rsidR="004C59CB">
        <w:t xml:space="preserve">so it’s a safer area to work.  This is done </w:t>
      </w:r>
      <w:r w:rsidR="00EF6C0F">
        <w:t>with</w:t>
      </w:r>
      <w:r>
        <w:t xml:space="preserve"> </w:t>
      </w:r>
      <w:r w:rsidR="00DF2139">
        <w:t xml:space="preserve">a combination of </w:t>
      </w:r>
      <w:r>
        <w:t xml:space="preserve">adequate ventilation </w:t>
      </w:r>
      <w:r w:rsidR="00DB15FD">
        <w:t>+</w:t>
      </w:r>
      <w:r w:rsidR="00DF2139">
        <w:t xml:space="preserve"> </w:t>
      </w:r>
      <w:r w:rsidR="002D6FD9">
        <w:t xml:space="preserve">gas detectors </w:t>
      </w:r>
      <w:r w:rsidR="00DF2139">
        <w:t>to detect when the atmosphere reaches</w:t>
      </w:r>
      <w:r w:rsidR="002D6FD9">
        <w:t xml:space="preserve"> </w:t>
      </w:r>
      <w:r w:rsidR="002E5230">
        <w:t>40% LFL</w:t>
      </w:r>
      <w:r>
        <w:t xml:space="preserve">.  </w:t>
      </w:r>
      <w:r w:rsidR="00DB15FD">
        <w:t>The area can be reduced if there are at least 6 air changes per hour with mechanical ventilation</w:t>
      </w:r>
      <w:r w:rsidR="00EE4060">
        <w:t xml:space="preserve"> or 12 air changes per hour with natural ventilation</w:t>
      </w:r>
      <w:r w:rsidR="00DB15FD">
        <w:t xml:space="preserve"> and </w:t>
      </w:r>
      <w:r w:rsidR="00583A53">
        <w:t xml:space="preserve">has rated gas detection that can detect when the atmosphere reaches 20%-40% LFL.  A </w:t>
      </w:r>
      <w:r>
        <w:t>C1D1</w:t>
      </w:r>
      <w:r w:rsidR="00583A53">
        <w:t xml:space="preserve"> area </w:t>
      </w:r>
      <w:r w:rsidR="002043B8">
        <w:t>can be reduced to C1D2</w:t>
      </w:r>
      <w:r w:rsidR="00583A53">
        <w:t xml:space="preserve"> through this technique and a C1D2 area can be reduced to an unclassified area</w:t>
      </w:r>
      <w:r w:rsidR="00EE4060">
        <w:t xml:space="preserve">.  </w:t>
      </w:r>
      <w:r w:rsidR="0021365D">
        <w:t xml:space="preserve">Upon mechanical failure, the system should be designed to block/bleed the </w:t>
      </w:r>
      <w:r w:rsidR="00B20E0F">
        <w:t xml:space="preserve">flammable substance from the area until </w:t>
      </w:r>
      <w:r w:rsidR="00E33FD0">
        <w:t>the ventilation system</w:t>
      </w:r>
      <w:r w:rsidR="00B20E0F">
        <w:t xml:space="preserve"> can be fixed.  Since it is hard to measure natural </w:t>
      </w:r>
      <w:r w:rsidR="00B20E0F">
        <w:t xml:space="preserve">ventilation, it is not recommended </w:t>
      </w:r>
      <w:r w:rsidR="00B66893">
        <w:t xml:space="preserve">to use that guideline </w:t>
      </w:r>
      <w:r w:rsidR="000E7D7B">
        <w:t xml:space="preserve">for </w:t>
      </w:r>
      <w:r w:rsidR="00EE4060">
        <w:t>reducing classification</w:t>
      </w:r>
      <w:r w:rsidR="000E7D7B">
        <w:t xml:space="preserve">.  </w:t>
      </w:r>
      <w:r w:rsidR="00C828D7">
        <w:t xml:space="preserve">Engineering </w:t>
      </w:r>
      <w:r w:rsidR="000B161A">
        <w:t xml:space="preserve">judgement </w:t>
      </w:r>
      <w:r w:rsidR="00C828D7">
        <w:t>should be used to compare the pros/cons of implementing this scenario.</w:t>
      </w:r>
    </w:p>
    <w:p w14:paraId="70B3A2D5" w14:textId="0E3B35A5" w:rsidR="00807765" w:rsidRDefault="00E33FD0" w:rsidP="00E33FD0">
      <w:pPr>
        <w:pStyle w:val="Heading1"/>
      </w:pPr>
      <w:r>
        <w:t>Intrinsically Safe Circuitry</w:t>
      </w:r>
    </w:p>
    <w:p w14:paraId="6B984604" w14:textId="77777777" w:rsidR="002B7456" w:rsidRDefault="00C828D7" w:rsidP="002A2809">
      <w:r>
        <w:t>The next mitigation is to</w:t>
      </w:r>
      <w:r w:rsidR="004C0795">
        <w:t xml:space="preserve"> limit the energy in/out of the hazardous area</w:t>
      </w:r>
      <w:r w:rsidR="00F4115D">
        <w:t>,</w:t>
      </w:r>
      <w:r w:rsidR="004C0795">
        <w:t xml:space="preserve"> so </w:t>
      </w:r>
      <w:proofErr w:type="spellStart"/>
      <w:r w:rsidR="00217D7C">
        <w:t>the</w:t>
      </w:r>
      <w:proofErr w:type="spellEnd"/>
      <w:r w:rsidR="00217D7C">
        <w:t xml:space="preserve"> equipment within the hazardous area</w:t>
      </w:r>
      <w:r w:rsidR="004C0795">
        <w:t xml:space="preserve"> </w:t>
      </w:r>
      <w:r w:rsidR="000E71F1">
        <w:t>doesn’t have the ability to cause</w:t>
      </w:r>
      <w:r w:rsidR="004F5079">
        <w:t xml:space="preserve"> an electrical spark.  This type of method is called “Intrinsically Safe” </w:t>
      </w:r>
      <w:r w:rsidR="00B6780E">
        <w:t xml:space="preserve">circuits.  </w:t>
      </w:r>
      <w:r w:rsidR="00D159BA">
        <w:t xml:space="preserve">A barrier is typically installed in line with the circuit that </w:t>
      </w:r>
      <w:r w:rsidR="00217D7C">
        <w:t xml:space="preserve">goes </w:t>
      </w:r>
      <w:r w:rsidR="00D159BA">
        <w:t xml:space="preserve">into the hazardous area.  </w:t>
      </w:r>
      <w:r>
        <w:t xml:space="preserve"> </w:t>
      </w:r>
    </w:p>
    <w:p w14:paraId="41AE9854" w14:textId="4BC2F599" w:rsidR="00C828D7" w:rsidRDefault="00985F56" w:rsidP="002A2809">
      <w:r>
        <w:t>The most common devices that use an intrinsically safe barrier are form C contacts</w:t>
      </w:r>
      <w:r w:rsidR="00333A38">
        <w:t>, transmitters, level switches, pressure switches, etc.  It’s often too expensive for the manufacturer to get the “explosionproof” ratings, so they require the end user to install a current-limiting barrier</w:t>
      </w:r>
      <w:r w:rsidR="002B097E">
        <w:t xml:space="preserve"> that limits the energy through their device.  The energy is </w:t>
      </w:r>
      <w:r w:rsidR="00CD01BF">
        <w:t>limited by a fuse on the “safe” side of the barrier and a Zener dio</w:t>
      </w:r>
      <w:r w:rsidR="00437A40">
        <w:t xml:space="preserve">de to ground &amp; the “hazardous” side of the barrier has a current limiting resistor attached.  The </w:t>
      </w:r>
      <w:r w:rsidR="00024CEF">
        <w:t xml:space="preserve">combination of the diode + resistor makes so the energy to the load doesn’t exceed the threshold where an electrical arc/spark could occur.  </w:t>
      </w:r>
    </w:p>
    <w:p w14:paraId="29074812" w14:textId="05C0FA55" w:rsidR="00F0767D" w:rsidRDefault="004C18EE" w:rsidP="002A2809">
      <w:r>
        <w:t xml:space="preserve">NEC </w:t>
      </w:r>
      <w:r w:rsidR="0066200A">
        <w:t xml:space="preserve">dictates how to install intrinsically safe circuitry and requires non-IS circuits to remain isolated from </w:t>
      </w:r>
      <w:r w:rsidR="00633D19">
        <w:t xml:space="preserve">IS circuits at all times.  Failure to maintain isolation, will result in the non-IS circuits shorting out the current-limited side of the IS circuit.  Since the non-IS circuit doesn’t have </w:t>
      </w:r>
      <w:r w:rsidR="0089711E">
        <w:t xml:space="preserve">any limitations on its </w:t>
      </w:r>
      <w:r w:rsidR="0089711E">
        <w:lastRenderedPageBreak/>
        <w:t xml:space="preserve">source, it’ll provide whatever current is drawn from the fault impedance (typically significantly larger than the current needed to cause a spark).  </w:t>
      </w:r>
      <w:r w:rsidR="00F0767D">
        <w:t xml:space="preserve">This is why it takes extra consideration to design an IS system properly.  </w:t>
      </w:r>
    </w:p>
    <w:p w14:paraId="3F6173F6" w14:textId="3D16857D" w:rsidR="00F0767D" w:rsidRDefault="00F0767D" w:rsidP="002A2809">
      <w:r>
        <w:t xml:space="preserve">The most common </w:t>
      </w:r>
      <w:r w:rsidR="00986187">
        <w:t xml:space="preserve">design is to install a separate junction box for the IS circuits and install dedicated conduits for IS circuits.  This method guarantees that the IS circuits </w:t>
      </w:r>
      <w:r w:rsidR="006B1FFA">
        <w:t xml:space="preserve">are </w:t>
      </w:r>
      <w:r w:rsidR="000A00E1">
        <w:t xml:space="preserve">never </w:t>
      </w:r>
      <w:r w:rsidR="006B1FFA">
        <w:t xml:space="preserve">in the same raceway/Panduit as non-IS circuitry.  </w:t>
      </w:r>
    </w:p>
    <w:p w14:paraId="1094B322" w14:textId="1D3E4D2D" w:rsidR="000B1533" w:rsidRDefault="000B1533" w:rsidP="000B1533">
      <w:pPr>
        <w:pStyle w:val="Heading1"/>
      </w:pPr>
      <w:r>
        <w:t>Explosionproof Equipment</w:t>
      </w:r>
    </w:p>
    <w:p w14:paraId="25E64937" w14:textId="1D31CD1E" w:rsidR="000B1533" w:rsidRDefault="000B1533" w:rsidP="002A2809">
      <w:r>
        <w:t xml:space="preserve">The next mitigation is to </w:t>
      </w:r>
      <w:r w:rsidR="00327957">
        <w:t xml:space="preserve">contain the explosion within an enclosure, so </w:t>
      </w:r>
      <w:r w:rsidR="00777D2E">
        <w:t xml:space="preserve">the process isn’t effected.  The design approach to this technique is that if gas gets into the enclosure &amp; an arc happens within, none of the </w:t>
      </w:r>
      <w:r w:rsidR="00E579B7">
        <w:t xml:space="preserve">explosion will escape.  There are often a lot of bolts that </w:t>
      </w:r>
      <w:r w:rsidR="00A21A0E">
        <w:t xml:space="preserve">hold the enclosure shut indefinitely </w:t>
      </w:r>
      <w:r w:rsidR="0069491A">
        <w:t>since they’re designed to withstand an explosive force.</w:t>
      </w:r>
      <w:r w:rsidR="00A21A0E">
        <w:t xml:space="preserve">  All conduit penetrations are threaded &amp; conduit seals are installed within 18 inches.  </w:t>
      </w:r>
      <w:r w:rsidR="0069491A">
        <w:t xml:space="preserve">This allows for any heat to dissipate </w:t>
      </w:r>
      <w:r w:rsidR="001B59C5">
        <w:t>within the threads.</w:t>
      </w:r>
    </w:p>
    <w:p w14:paraId="6EA5B418" w14:textId="3848E2BF" w:rsidR="00E630A3" w:rsidRDefault="00E630A3" w:rsidP="00E630A3">
      <w:pPr>
        <w:pStyle w:val="Heading1"/>
      </w:pPr>
      <w:r>
        <w:t>Potential Pitfalls</w:t>
      </w:r>
    </w:p>
    <w:p w14:paraId="43E12662" w14:textId="34DF84B5" w:rsidR="00E92D61" w:rsidRDefault="00785E9D" w:rsidP="00E630A3">
      <w:r>
        <w:t xml:space="preserve">Each design consideration has pros/cons and </w:t>
      </w:r>
      <w:r w:rsidR="00DF7877">
        <w:t>engineering judgment should be used to select the equipment that aligns best with the company’s best practices,</w:t>
      </w:r>
      <w:r w:rsidR="00E92D61">
        <w:t xml:space="preserve"> procedures, and preferences.</w:t>
      </w:r>
      <w:r w:rsidR="00035194">
        <w:t xml:space="preserve">  Some potential pitfalls are listed below</w:t>
      </w:r>
      <w:r w:rsidR="00BA4EF1">
        <w:t>.</w:t>
      </w:r>
    </w:p>
    <w:p w14:paraId="436AB18B" w14:textId="77777777" w:rsidR="00B964A5" w:rsidRDefault="00E92D61" w:rsidP="00E630A3">
      <w:r>
        <w:t xml:space="preserve">Reduction of area classification can result in </w:t>
      </w:r>
      <w:r w:rsidR="00CD332F">
        <w:t xml:space="preserve">downtime since equipment typically has to be de-energized if equipment failures occur.  </w:t>
      </w:r>
      <w:r w:rsidR="00514901">
        <w:t>This should be compared with the cost-</w:t>
      </w:r>
      <w:r w:rsidR="00514901">
        <w:t xml:space="preserve">savings from reducing the area classification </w:t>
      </w:r>
      <w:r w:rsidR="00D14EDC">
        <w:t>VS how much production is lost while the system is shut down for equipment repairs.  Sometimes it makes more sense to keep the areas classified as is, and purchase</w:t>
      </w:r>
      <w:r w:rsidR="00B964A5">
        <w:t xml:space="preserve"> equipment that is rated for the original areas.  </w:t>
      </w:r>
    </w:p>
    <w:p w14:paraId="2D1880B5" w14:textId="77777777" w:rsidR="00E0416B" w:rsidRDefault="00B964A5" w:rsidP="007F21E4">
      <w:r>
        <w:t>Pressuriz</w:t>
      </w:r>
      <w:r w:rsidR="00013A0D">
        <w:t xml:space="preserve">ed enclosures can be an </w:t>
      </w:r>
      <w:r w:rsidR="004F6283">
        <w:t>in</w:t>
      </w:r>
      <w:r w:rsidR="00013A0D">
        <w:t>expensive solution for equipment</w:t>
      </w:r>
      <w:r w:rsidR="004F6283">
        <w:t xml:space="preserve"> that’s not rated for the area, but it can also be detrimental </w:t>
      </w:r>
      <w:r w:rsidR="00CF5875">
        <w:t xml:space="preserve">if the system experiences a failure.  If the instrument air system fails that’s providing positive pressure into the enclosure, </w:t>
      </w:r>
      <w:r w:rsidR="00035194">
        <w:t>the code mandates that the process has to be shut down until the equipment is fixed.</w:t>
      </w:r>
      <w:r w:rsidR="00013A0D">
        <w:t xml:space="preserve"> </w:t>
      </w:r>
    </w:p>
    <w:p w14:paraId="4144CBDA" w14:textId="0969BD9D" w:rsidR="00C677C7" w:rsidRDefault="00E0416B" w:rsidP="007F21E4">
      <w:r>
        <w:t>Intrinsically safe circuitry is the go to fix for a lot of manufacturer</w:t>
      </w:r>
      <w:r w:rsidR="003D7FCD">
        <w:t xml:space="preserve">s since it’s </w:t>
      </w:r>
      <w:r w:rsidR="003A3D7F">
        <w:t xml:space="preserve">most of the </w:t>
      </w:r>
      <w:r w:rsidR="002E4610">
        <w:t xml:space="preserve">financial </w:t>
      </w:r>
      <w:r w:rsidR="003A3D7F">
        <w:t>responsibility falls on the end user</w:t>
      </w:r>
      <w:r w:rsidR="002E4610">
        <w:t xml:space="preserve">.  Up front, the equipment will be significantly cheaper than explosionproof equipment, but </w:t>
      </w:r>
      <w:r w:rsidR="00AB7965">
        <w:t xml:space="preserve">there are additional things that should be considered before going the IS route.  </w:t>
      </w:r>
      <w:r w:rsidR="009F1090">
        <w:t xml:space="preserve">Installing IS circuitry can be expensive for the end-user since </w:t>
      </w:r>
      <w:r w:rsidR="00C6251D">
        <w:t xml:space="preserve">it requires </w:t>
      </w:r>
      <w:r w:rsidR="009F1090">
        <w:t xml:space="preserve">additional enclosures, barriers, and conduit/wire </w:t>
      </w:r>
      <w:r w:rsidR="000B1533">
        <w:t>must</w:t>
      </w:r>
      <w:r w:rsidR="009F1090">
        <w:t xml:space="preserve"> be provided in order for the manufact</w:t>
      </w:r>
      <w:r w:rsidR="003A3D7F">
        <w:t xml:space="preserve">urer’s ratings to be valid.  </w:t>
      </w:r>
      <w:r w:rsidR="00B964A5">
        <w:t xml:space="preserve"> </w:t>
      </w:r>
    </w:p>
    <w:p w14:paraId="47DE4300" w14:textId="6252DA38" w:rsidR="00BF7364" w:rsidRDefault="000B1533">
      <w:r>
        <w:t>Explosionproof equipment also has limitations</w:t>
      </w:r>
      <w:r w:rsidR="00DD03EB">
        <w:t xml:space="preserve">.  This equipment is only good when all the bolts are secured properly.  If an </w:t>
      </w:r>
      <w:r w:rsidR="0036334F">
        <w:t>operator has</w:t>
      </w:r>
      <w:r w:rsidR="00DD03EB">
        <w:t xml:space="preserve"> to open the panel while the process is operating, the process must be shut down &amp; the hazards removed before any of the electrical equipment can be worked on.  </w:t>
      </w:r>
      <w:r w:rsidR="0036334F">
        <w:t>This methodology doesn’t require safety interlocks / shutdowns</w:t>
      </w:r>
      <w:r w:rsidR="00506E19">
        <w:t xml:space="preserve"> for </w:t>
      </w:r>
      <w:r w:rsidR="00506E19">
        <w:lastRenderedPageBreak/>
        <w:t>equipment failure, so it’s often the preferred choice if the budget allows for it.</w:t>
      </w:r>
      <w:r w:rsidR="0055434D">
        <w:t xml:space="preserve">  The other downside of explosionproof equipment is it has terrible ventilation within the enclosure</w:t>
      </w:r>
      <w:r w:rsidR="00F7228F">
        <w:t xml:space="preserve">.  If there are any heat-generating devices within it, make sure they’re rated to high temperatures or they’ll likely fail over time.  </w:t>
      </w:r>
    </w:p>
    <w:p w14:paraId="3352158C" w14:textId="243A7F62" w:rsidR="00C334C5" w:rsidRDefault="00C334C5" w:rsidP="00553B77">
      <w:pPr>
        <w:pStyle w:val="Heading1"/>
      </w:pPr>
      <w:r w:rsidRPr="00553B77">
        <w:t>Management of Change</w:t>
      </w:r>
      <w:r w:rsidR="000A6F34">
        <w:t xml:space="preserve"> / Drawing Review</w:t>
      </w:r>
    </w:p>
    <w:p w14:paraId="7BEF3C5E" w14:textId="432BA9D0" w:rsidR="00C334C5" w:rsidRPr="00C334C5" w:rsidRDefault="00C334C5" w:rsidP="002A2809">
      <w:r>
        <w:t xml:space="preserve">While most methods previously described offer protection </w:t>
      </w:r>
      <w:r w:rsidR="008474F4">
        <w:t>when a facility is first constructed.  It</w:t>
      </w:r>
      <w:r>
        <w:t xml:space="preserve"> is also important to consider methods </w:t>
      </w:r>
      <w:r w:rsidR="008474F4">
        <w:t>for handling changes down the road</w:t>
      </w:r>
      <w:r>
        <w:t xml:space="preserve">. Designs on distribution and transmission facilities should follow a Management of Change (MOC) process where key stakeholders with subject matter expertise (both through education and experience) review designs </w:t>
      </w:r>
      <w:r w:rsidR="001A3D89">
        <w:t>for any changes to the hazardous area plan</w:t>
      </w:r>
      <w:r>
        <w:t xml:space="preserve">. </w:t>
      </w:r>
      <w:r w:rsidR="00685626">
        <w:t xml:space="preserve"> </w:t>
      </w:r>
      <w:r>
        <w:t xml:space="preserve">Compliance with an MOC process will identify </w:t>
      </w:r>
      <w:r w:rsidR="00685626">
        <w:t>changes</w:t>
      </w:r>
      <w:r>
        <w:t xml:space="preserve"> </w:t>
      </w:r>
      <w:r w:rsidR="0009224F">
        <w:t xml:space="preserve">that need to be mitigated </w:t>
      </w:r>
      <w:r w:rsidR="003E145D">
        <w:t>and communicate where new hazards may exist.</w:t>
      </w:r>
    </w:p>
    <w:p w14:paraId="4037FAE4" w14:textId="448B3837" w:rsidR="0068576D" w:rsidRDefault="0068576D" w:rsidP="0068576D">
      <w:pPr>
        <w:pStyle w:val="Heading1"/>
      </w:pPr>
      <w:r>
        <w:t>Conclusion</w:t>
      </w:r>
    </w:p>
    <w:p w14:paraId="2BF8640F" w14:textId="1920487F" w:rsidR="0068576D" w:rsidRDefault="00B63D91" w:rsidP="0068576D">
      <w:r>
        <w:t xml:space="preserve">Equipment should be rated for the area it is installed in.  </w:t>
      </w:r>
      <w:r w:rsidR="006C42C0">
        <w:t xml:space="preserve">There are multiple ways </w:t>
      </w:r>
      <w:r w:rsidR="00AB7643">
        <w:t>the API RP 500 and NFPA 497</w:t>
      </w:r>
      <w:r w:rsidR="006C42C0">
        <w:t xml:space="preserve"> standard can be interpreted, bu</w:t>
      </w:r>
      <w:r w:rsidR="00483B23">
        <w:t xml:space="preserve">t it is the </w:t>
      </w:r>
      <w:r w:rsidR="00D70BAD">
        <w:t>designer’s</w:t>
      </w:r>
      <w:r w:rsidR="00483B23">
        <w:t xml:space="preserve"> job to </w:t>
      </w:r>
      <w:r w:rsidR="00E50F1A">
        <w:t xml:space="preserve">evaluate </w:t>
      </w:r>
      <w:r w:rsidR="00A97EEA">
        <w:t xml:space="preserve">what level of risk the company </w:t>
      </w:r>
      <w:r w:rsidR="00FE08AB">
        <w:t xml:space="preserve">deems acceptable and implement </w:t>
      </w:r>
      <w:r w:rsidR="00883DA6">
        <w:t>a solution that mi</w:t>
      </w:r>
      <w:r w:rsidR="00AB7643">
        <w:t xml:space="preserve">nimizes the </w:t>
      </w:r>
      <w:r w:rsidR="00E50F1A">
        <w:t>risk</w:t>
      </w:r>
      <w:r w:rsidR="00AB7643">
        <w:t xml:space="preserve">.  </w:t>
      </w:r>
      <w:r w:rsidR="005C7610">
        <w:t xml:space="preserve">The industry standards provide the minimum guidelines to </w:t>
      </w:r>
      <w:r w:rsidR="00E95836">
        <w:t>protect a particular system.  I</w:t>
      </w:r>
      <w:r w:rsidR="004E168C">
        <w:t>f the designer feels that the guideline is lacking</w:t>
      </w:r>
      <w:r w:rsidR="00CA3F4C">
        <w:t xml:space="preserve"> in a certain area</w:t>
      </w:r>
      <w:r w:rsidR="00EA76D9">
        <w:t xml:space="preserve">, it is appropriate to </w:t>
      </w:r>
      <w:r w:rsidR="00E95836">
        <w:t xml:space="preserve">error on the side of caution </w:t>
      </w:r>
      <w:r w:rsidR="00D70BAD">
        <w:t>and design conservatively:</w:t>
      </w:r>
      <w:r w:rsidR="00EA76D9">
        <w:t xml:space="preserve"> larger boundary </w:t>
      </w:r>
      <w:r w:rsidR="003F0541">
        <w:t xml:space="preserve">for </w:t>
      </w:r>
      <w:r w:rsidR="003F0541">
        <w:t xml:space="preserve">hazardous area, limiting the energy level </w:t>
      </w:r>
      <w:r w:rsidR="00CA3F4C">
        <w:t>so ignition does not occur</w:t>
      </w:r>
      <w:r w:rsidR="00E50F1A">
        <w:t xml:space="preserve"> </w:t>
      </w:r>
      <w:r w:rsidR="00A97EEA">
        <w:t>level</w:t>
      </w:r>
      <w:r w:rsidR="00AD03CB">
        <w:t xml:space="preserve">, making the area a more stringent classification, etc.  </w:t>
      </w:r>
      <w:r w:rsidR="00A97EEA">
        <w:t xml:space="preserve"> </w:t>
      </w:r>
      <w:r w:rsidR="006A729E">
        <w:t xml:space="preserve">With all conditions </w:t>
      </w:r>
      <w:r w:rsidR="00553B77">
        <w:t>considered</w:t>
      </w:r>
      <w:r w:rsidR="0068576D">
        <w:t xml:space="preserve">, </w:t>
      </w:r>
      <w:r w:rsidR="00631342">
        <w:t>if something feels unsafe, a more stringent mitigation technique should be i</w:t>
      </w:r>
      <w:r w:rsidR="00EF5420">
        <w:t xml:space="preserve">nstalled so operators </w:t>
      </w:r>
      <w:r w:rsidR="008B18DD">
        <w:t xml:space="preserve">go home safe to their families at the end of the day. </w:t>
      </w:r>
      <w:r w:rsidR="007D693E">
        <w:t xml:space="preserve"> </w:t>
      </w:r>
    </w:p>
    <w:p w14:paraId="5E208F3A" w14:textId="1FBC3717" w:rsidR="00A947E4" w:rsidRPr="0068576D" w:rsidRDefault="00A947E4" w:rsidP="0068576D">
      <w:r>
        <w:t xml:space="preserve">Finally, it is imperative that the facility is monitored </w:t>
      </w:r>
      <w:r w:rsidR="004F4A2B">
        <w:t xml:space="preserve">throughout its lifecycle, and the area classification plan is evaluated every time there’s a change at the facility.  </w:t>
      </w:r>
      <w:r w:rsidR="00AF4101">
        <w:t xml:space="preserve">It’s best practice to handle this through a MOC process or drawing review, so the appropriate stakeholders </w:t>
      </w:r>
      <w:r w:rsidR="00903428">
        <w:t>update the plan as needed</w:t>
      </w:r>
      <w:r w:rsidR="00FB0AEE">
        <w:t xml:space="preserve"> and make sure all new equipment is rated appropriately for the area it’s being installed in.</w:t>
      </w:r>
    </w:p>
    <w:sectPr w:rsidR="00A947E4" w:rsidRPr="0068576D" w:rsidSect="00707DA4">
      <w:head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42E9" w14:textId="77777777" w:rsidR="008116D6" w:rsidRDefault="008116D6" w:rsidP="008116D6">
      <w:pPr>
        <w:spacing w:after="0" w:line="240" w:lineRule="auto"/>
      </w:pPr>
      <w:r>
        <w:separator/>
      </w:r>
    </w:p>
  </w:endnote>
  <w:endnote w:type="continuationSeparator" w:id="0">
    <w:p w14:paraId="00359AD9" w14:textId="77777777" w:rsidR="008116D6" w:rsidRDefault="008116D6" w:rsidP="0081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EB18" w14:textId="77777777" w:rsidR="008116D6" w:rsidRDefault="008116D6" w:rsidP="008116D6">
      <w:pPr>
        <w:spacing w:after="0" w:line="240" w:lineRule="auto"/>
      </w:pPr>
      <w:r>
        <w:separator/>
      </w:r>
    </w:p>
  </w:footnote>
  <w:footnote w:type="continuationSeparator" w:id="0">
    <w:p w14:paraId="46319BA7" w14:textId="77777777" w:rsidR="008116D6" w:rsidRDefault="008116D6" w:rsidP="0081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AD7C" w14:textId="5F276741" w:rsidR="008116D6" w:rsidRDefault="003148A6" w:rsidP="008116D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AREA CLASSIFICATION – NATURAL GAS DISTRIBUTION FACILITIES</w:t>
    </w:r>
  </w:p>
  <w:p w14:paraId="7D91764E" w14:textId="22B9949D" w:rsidR="008116D6" w:rsidRDefault="008116D6" w:rsidP="008116D6">
    <w:pPr>
      <w:pStyle w:val="Header"/>
      <w:jc w:val="center"/>
      <w:rPr>
        <w:szCs w:val="24"/>
      </w:rPr>
    </w:pPr>
    <w:r>
      <w:rPr>
        <w:szCs w:val="24"/>
      </w:rPr>
      <w:t>WGMSC 202</w:t>
    </w:r>
    <w:r w:rsidR="003148A6">
      <w:rPr>
        <w:szCs w:val="24"/>
      </w:rPr>
      <w:t>4</w:t>
    </w:r>
  </w:p>
  <w:p w14:paraId="5E4F089F" w14:textId="175C9F0E" w:rsidR="008116D6" w:rsidRDefault="003148A6" w:rsidP="008116D6">
    <w:pPr>
      <w:pStyle w:val="Header"/>
      <w:jc w:val="center"/>
      <w:rPr>
        <w:szCs w:val="24"/>
      </w:rPr>
    </w:pPr>
    <w:r>
      <w:rPr>
        <w:szCs w:val="24"/>
      </w:rPr>
      <w:t>Joshua Knighton</w:t>
    </w:r>
    <w:r w:rsidR="008116D6">
      <w:rPr>
        <w:szCs w:val="24"/>
      </w:rPr>
      <w:t xml:space="preserve"> – Dominion Energy</w:t>
    </w:r>
  </w:p>
  <w:p w14:paraId="6861A470" w14:textId="77777777" w:rsidR="00177A22" w:rsidRPr="008116D6" w:rsidRDefault="00177A22" w:rsidP="008116D6">
    <w:pPr>
      <w:pStyle w:val="Header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504"/>
    <w:multiLevelType w:val="hybridMultilevel"/>
    <w:tmpl w:val="75360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3F1"/>
    <w:multiLevelType w:val="hybridMultilevel"/>
    <w:tmpl w:val="7536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C303B"/>
    <w:multiLevelType w:val="hybridMultilevel"/>
    <w:tmpl w:val="75360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8797">
    <w:abstractNumId w:val="1"/>
  </w:num>
  <w:num w:numId="2" w16cid:durableId="2079011225">
    <w:abstractNumId w:val="0"/>
  </w:num>
  <w:num w:numId="3" w16cid:durableId="2007900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D6"/>
    <w:rsid w:val="00001188"/>
    <w:rsid w:val="00013A0D"/>
    <w:rsid w:val="00024CEF"/>
    <w:rsid w:val="00035194"/>
    <w:rsid w:val="00046C1C"/>
    <w:rsid w:val="00056C40"/>
    <w:rsid w:val="00060C12"/>
    <w:rsid w:val="000703FF"/>
    <w:rsid w:val="0007199E"/>
    <w:rsid w:val="0008451D"/>
    <w:rsid w:val="00091554"/>
    <w:rsid w:val="0009224F"/>
    <w:rsid w:val="000A00E1"/>
    <w:rsid w:val="000A2613"/>
    <w:rsid w:val="000A616D"/>
    <w:rsid w:val="000A6F34"/>
    <w:rsid w:val="000B1533"/>
    <w:rsid w:val="000B161A"/>
    <w:rsid w:val="000C55BF"/>
    <w:rsid w:val="000E4247"/>
    <w:rsid w:val="000E71F1"/>
    <w:rsid w:val="000E7D7B"/>
    <w:rsid w:val="00106DB3"/>
    <w:rsid w:val="00115756"/>
    <w:rsid w:val="00136BA7"/>
    <w:rsid w:val="00142BE4"/>
    <w:rsid w:val="00145364"/>
    <w:rsid w:val="00146F41"/>
    <w:rsid w:val="00170CD8"/>
    <w:rsid w:val="00171C68"/>
    <w:rsid w:val="00174528"/>
    <w:rsid w:val="00177A22"/>
    <w:rsid w:val="00180DC4"/>
    <w:rsid w:val="00182405"/>
    <w:rsid w:val="001A3D89"/>
    <w:rsid w:val="001B59C5"/>
    <w:rsid w:val="001D3651"/>
    <w:rsid w:val="001D4002"/>
    <w:rsid w:val="001F4BB8"/>
    <w:rsid w:val="001F6D26"/>
    <w:rsid w:val="002043B8"/>
    <w:rsid w:val="0021365D"/>
    <w:rsid w:val="00215E02"/>
    <w:rsid w:val="00217D7C"/>
    <w:rsid w:val="002247F6"/>
    <w:rsid w:val="0022569B"/>
    <w:rsid w:val="00226A11"/>
    <w:rsid w:val="002357FC"/>
    <w:rsid w:val="00256F71"/>
    <w:rsid w:val="00281A40"/>
    <w:rsid w:val="00293B6C"/>
    <w:rsid w:val="002A2809"/>
    <w:rsid w:val="002B097E"/>
    <w:rsid w:val="002B7456"/>
    <w:rsid w:val="002C6F97"/>
    <w:rsid w:val="002D3B9A"/>
    <w:rsid w:val="002D6FD9"/>
    <w:rsid w:val="002E4610"/>
    <w:rsid w:val="002E5230"/>
    <w:rsid w:val="00304960"/>
    <w:rsid w:val="003148A6"/>
    <w:rsid w:val="00321E9C"/>
    <w:rsid w:val="00326D09"/>
    <w:rsid w:val="00327957"/>
    <w:rsid w:val="00333A38"/>
    <w:rsid w:val="003343B1"/>
    <w:rsid w:val="0033559A"/>
    <w:rsid w:val="0033656C"/>
    <w:rsid w:val="00346187"/>
    <w:rsid w:val="00351AF5"/>
    <w:rsid w:val="00353C7D"/>
    <w:rsid w:val="0035550D"/>
    <w:rsid w:val="0036334F"/>
    <w:rsid w:val="003643ED"/>
    <w:rsid w:val="0036499C"/>
    <w:rsid w:val="00394EAE"/>
    <w:rsid w:val="00396ED6"/>
    <w:rsid w:val="003A3D7F"/>
    <w:rsid w:val="003B4AE8"/>
    <w:rsid w:val="003D7FCD"/>
    <w:rsid w:val="003E145D"/>
    <w:rsid w:val="003E26BD"/>
    <w:rsid w:val="003F0541"/>
    <w:rsid w:val="003F090A"/>
    <w:rsid w:val="003F24B2"/>
    <w:rsid w:val="003F3211"/>
    <w:rsid w:val="003F5816"/>
    <w:rsid w:val="003F6CA8"/>
    <w:rsid w:val="00401ACF"/>
    <w:rsid w:val="00410E2D"/>
    <w:rsid w:val="00412488"/>
    <w:rsid w:val="00413878"/>
    <w:rsid w:val="00414881"/>
    <w:rsid w:val="00435203"/>
    <w:rsid w:val="00437A40"/>
    <w:rsid w:val="00473A78"/>
    <w:rsid w:val="00483B23"/>
    <w:rsid w:val="00490E59"/>
    <w:rsid w:val="004B5B9D"/>
    <w:rsid w:val="004C0795"/>
    <w:rsid w:val="004C1317"/>
    <w:rsid w:val="004C18EE"/>
    <w:rsid w:val="004C1E19"/>
    <w:rsid w:val="004C59CB"/>
    <w:rsid w:val="004D1332"/>
    <w:rsid w:val="004E168C"/>
    <w:rsid w:val="004E1AEC"/>
    <w:rsid w:val="004F4A2B"/>
    <w:rsid w:val="004F5079"/>
    <w:rsid w:val="004F6283"/>
    <w:rsid w:val="00500945"/>
    <w:rsid w:val="00502239"/>
    <w:rsid w:val="00506E19"/>
    <w:rsid w:val="00514901"/>
    <w:rsid w:val="00524818"/>
    <w:rsid w:val="00534F25"/>
    <w:rsid w:val="00537B22"/>
    <w:rsid w:val="00553B77"/>
    <w:rsid w:val="0055434D"/>
    <w:rsid w:val="00564240"/>
    <w:rsid w:val="00573D38"/>
    <w:rsid w:val="00583791"/>
    <w:rsid w:val="00583A53"/>
    <w:rsid w:val="005A5E8B"/>
    <w:rsid w:val="005C7610"/>
    <w:rsid w:val="005D5F0C"/>
    <w:rsid w:val="005D7CC2"/>
    <w:rsid w:val="005D7CEB"/>
    <w:rsid w:val="005E0C24"/>
    <w:rsid w:val="005E1F28"/>
    <w:rsid w:val="005F1698"/>
    <w:rsid w:val="00610D34"/>
    <w:rsid w:val="006164D8"/>
    <w:rsid w:val="0062115F"/>
    <w:rsid w:val="006253C8"/>
    <w:rsid w:val="00631342"/>
    <w:rsid w:val="00633D19"/>
    <w:rsid w:val="0066200A"/>
    <w:rsid w:val="00663670"/>
    <w:rsid w:val="006838AB"/>
    <w:rsid w:val="00685626"/>
    <w:rsid w:val="0068576D"/>
    <w:rsid w:val="0069491A"/>
    <w:rsid w:val="006A729E"/>
    <w:rsid w:val="006B16CD"/>
    <w:rsid w:val="006B1FFA"/>
    <w:rsid w:val="006B42BD"/>
    <w:rsid w:val="006C42C0"/>
    <w:rsid w:val="006E00CA"/>
    <w:rsid w:val="006E7AFF"/>
    <w:rsid w:val="00704001"/>
    <w:rsid w:val="00707DA4"/>
    <w:rsid w:val="00750A15"/>
    <w:rsid w:val="0075272C"/>
    <w:rsid w:val="0076017C"/>
    <w:rsid w:val="00766769"/>
    <w:rsid w:val="00777D2E"/>
    <w:rsid w:val="00785E9D"/>
    <w:rsid w:val="00787962"/>
    <w:rsid w:val="007A5349"/>
    <w:rsid w:val="007C2D25"/>
    <w:rsid w:val="007D1719"/>
    <w:rsid w:val="007D693E"/>
    <w:rsid w:val="007F21E4"/>
    <w:rsid w:val="008042D6"/>
    <w:rsid w:val="00807765"/>
    <w:rsid w:val="008116D6"/>
    <w:rsid w:val="00823EEA"/>
    <w:rsid w:val="0082564D"/>
    <w:rsid w:val="008474F4"/>
    <w:rsid w:val="0085281A"/>
    <w:rsid w:val="00883DA6"/>
    <w:rsid w:val="0089711E"/>
    <w:rsid w:val="008B18DD"/>
    <w:rsid w:val="008B27D5"/>
    <w:rsid w:val="008B44CC"/>
    <w:rsid w:val="008C27C4"/>
    <w:rsid w:val="008D19D6"/>
    <w:rsid w:val="008E4523"/>
    <w:rsid w:val="00903428"/>
    <w:rsid w:val="00906BB8"/>
    <w:rsid w:val="00915FDD"/>
    <w:rsid w:val="00921EE2"/>
    <w:rsid w:val="00940BE2"/>
    <w:rsid w:val="00941828"/>
    <w:rsid w:val="00966B68"/>
    <w:rsid w:val="00971436"/>
    <w:rsid w:val="00984DD8"/>
    <w:rsid w:val="00985325"/>
    <w:rsid w:val="00985F56"/>
    <w:rsid w:val="00986187"/>
    <w:rsid w:val="009870DC"/>
    <w:rsid w:val="009A4FC3"/>
    <w:rsid w:val="009B6D1F"/>
    <w:rsid w:val="009C1242"/>
    <w:rsid w:val="009C57D6"/>
    <w:rsid w:val="009D3EB7"/>
    <w:rsid w:val="009F00C1"/>
    <w:rsid w:val="009F1090"/>
    <w:rsid w:val="009F59F6"/>
    <w:rsid w:val="00A01654"/>
    <w:rsid w:val="00A02D13"/>
    <w:rsid w:val="00A16F6E"/>
    <w:rsid w:val="00A21A0E"/>
    <w:rsid w:val="00A23B2B"/>
    <w:rsid w:val="00A254A9"/>
    <w:rsid w:val="00A33F49"/>
    <w:rsid w:val="00A34186"/>
    <w:rsid w:val="00A40053"/>
    <w:rsid w:val="00A54DCE"/>
    <w:rsid w:val="00A61B50"/>
    <w:rsid w:val="00A756D9"/>
    <w:rsid w:val="00A76C28"/>
    <w:rsid w:val="00A82C8B"/>
    <w:rsid w:val="00A8552B"/>
    <w:rsid w:val="00A85C64"/>
    <w:rsid w:val="00A91C40"/>
    <w:rsid w:val="00A947E4"/>
    <w:rsid w:val="00A972EE"/>
    <w:rsid w:val="00A97EEA"/>
    <w:rsid w:val="00AA4CB2"/>
    <w:rsid w:val="00AB47D0"/>
    <w:rsid w:val="00AB7643"/>
    <w:rsid w:val="00AB7965"/>
    <w:rsid w:val="00AC79D6"/>
    <w:rsid w:val="00AD03CB"/>
    <w:rsid w:val="00AE5D6B"/>
    <w:rsid w:val="00AE72FC"/>
    <w:rsid w:val="00AF4101"/>
    <w:rsid w:val="00B0501E"/>
    <w:rsid w:val="00B20E0F"/>
    <w:rsid w:val="00B27706"/>
    <w:rsid w:val="00B27EA8"/>
    <w:rsid w:val="00B376AD"/>
    <w:rsid w:val="00B51DDA"/>
    <w:rsid w:val="00B607F4"/>
    <w:rsid w:val="00B63D91"/>
    <w:rsid w:val="00B66893"/>
    <w:rsid w:val="00B6780E"/>
    <w:rsid w:val="00B714BF"/>
    <w:rsid w:val="00B7710F"/>
    <w:rsid w:val="00B91983"/>
    <w:rsid w:val="00B964A5"/>
    <w:rsid w:val="00BA4EF1"/>
    <w:rsid w:val="00BA54EE"/>
    <w:rsid w:val="00BB6CC1"/>
    <w:rsid w:val="00BD53E7"/>
    <w:rsid w:val="00BE159D"/>
    <w:rsid w:val="00BE19D2"/>
    <w:rsid w:val="00BE4D62"/>
    <w:rsid w:val="00BF2F0B"/>
    <w:rsid w:val="00BF7364"/>
    <w:rsid w:val="00C0304D"/>
    <w:rsid w:val="00C03547"/>
    <w:rsid w:val="00C12EAA"/>
    <w:rsid w:val="00C1646C"/>
    <w:rsid w:val="00C1732D"/>
    <w:rsid w:val="00C22B9A"/>
    <w:rsid w:val="00C334C5"/>
    <w:rsid w:val="00C6251D"/>
    <w:rsid w:val="00C677C7"/>
    <w:rsid w:val="00C828D7"/>
    <w:rsid w:val="00C84B4D"/>
    <w:rsid w:val="00C9377A"/>
    <w:rsid w:val="00C9607D"/>
    <w:rsid w:val="00CA3F4C"/>
    <w:rsid w:val="00CD01BF"/>
    <w:rsid w:val="00CD09FE"/>
    <w:rsid w:val="00CD332F"/>
    <w:rsid w:val="00CD4BAD"/>
    <w:rsid w:val="00CF1FFF"/>
    <w:rsid w:val="00CF5875"/>
    <w:rsid w:val="00D14EDC"/>
    <w:rsid w:val="00D159BA"/>
    <w:rsid w:val="00D30C17"/>
    <w:rsid w:val="00D378A2"/>
    <w:rsid w:val="00D654CA"/>
    <w:rsid w:val="00D70BAD"/>
    <w:rsid w:val="00D92B97"/>
    <w:rsid w:val="00D94ACB"/>
    <w:rsid w:val="00DA4F4A"/>
    <w:rsid w:val="00DB15FD"/>
    <w:rsid w:val="00DB5FF6"/>
    <w:rsid w:val="00DC7F29"/>
    <w:rsid w:val="00DD03EB"/>
    <w:rsid w:val="00DD09BA"/>
    <w:rsid w:val="00DF2139"/>
    <w:rsid w:val="00DF2CE8"/>
    <w:rsid w:val="00DF5BA2"/>
    <w:rsid w:val="00DF7877"/>
    <w:rsid w:val="00E037E8"/>
    <w:rsid w:val="00E0416B"/>
    <w:rsid w:val="00E17095"/>
    <w:rsid w:val="00E33FD0"/>
    <w:rsid w:val="00E35059"/>
    <w:rsid w:val="00E417D8"/>
    <w:rsid w:val="00E50F1A"/>
    <w:rsid w:val="00E558B5"/>
    <w:rsid w:val="00E579B7"/>
    <w:rsid w:val="00E60213"/>
    <w:rsid w:val="00E630A3"/>
    <w:rsid w:val="00E666DD"/>
    <w:rsid w:val="00E92D61"/>
    <w:rsid w:val="00E95836"/>
    <w:rsid w:val="00EA76D9"/>
    <w:rsid w:val="00EB0A94"/>
    <w:rsid w:val="00EB675E"/>
    <w:rsid w:val="00EC26F3"/>
    <w:rsid w:val="00EE0AE7"/>
    <w:rsid w:val="00EE1039"/>
    <w:rsid w:val="00EE4060"/>
    <w:rsid w:val="00EF5420"/>
    <w:rsid w:val="00EF6C0F"/>
    <w:rsid w:val="00F01FAC"/>
    <w:rsid w:val="00F0767D"/>
    <w:rsid w:val="00F2239D"/>
    <w:rsid w:val="00F30A05"/>
    <w:rsid w:val="00F4115D"/>
    <w:rsid w:val="00F46845"/>
    <w:rsid w:val="00F7228F"/>
    <w:rsid w:val="00F840B2"/>
    <w:rsid w:val="00F86D0A"/>
    <w:rsid w:val="00F86D17"/>
    <w:rsid w:val="00F87701"/>
    <w:rsid w:val="00F97674"/>
    <w:rsid w:val="00FB0AEE"/>
    <w:rsid w:val="00FB35B5"/>
    <w:rsid w:val="00FC512D"/>
    <w:rsid w:val="00FD4426"/>
    <w:rsid w:val="00FD6813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2B65"/>
  <w15:chartTrackingRefBased/>
  <w15:docId w15:val="{B32A8CBE-3802-4810-B323-9C6698D2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DA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DCE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6D6"/>
  </w:style>
  <w:style w:type="paragraph" w:styleId="Footer">
    <w:name w:val="footer"/>
    <w:basedOn w:val="Normal"/>
    <w:link w:val="FooterChar"/>
    <w:uiPriority w:val="99"/>
    <w:unhideWhenUsed/>
    <w:rsid w:val="00811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6D6"/>
  </w:style>
  <w:style w:type="character" w:customStyle="1" w:styleId="Heading1Char">
    <w:name w:val="Heading 1 Char"/>
    <w:basedOn w:val="DefaultParagraphFont"/>
    <w:link w:val="Heading1"/>
    <w:uiPriority w:val="9"/>
    <w:rsid w:val="00A54DCE"/>
    <w:rPr>
      <w:rFonts w:eastAsiaTheme="majorEastAsia" w:cstheme="majorBidi"/>
      <w:b/>
      <w:color w:val="000000" w:themeColor="text1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FC51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1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A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A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A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D1270CEEB1F4DA1DA0F7456899640" ma:contentTypeVersion="24" ma:contentTypeDescription="Create a new document." ma:contentTypeScope="" ma:versionID="3c04b3e90a7610930a988e0c842f5a32">
  <xsd:schema xmlns:xsd="http://www.w3.org/2001/XMLSchema" xmlns:xs="http://www.w3.org/2001/XMLSchema" xmlns:p="http://schemas.microsoft.com/office/2006/metadata/properties" xmlns:ns2="594ccc29-8b8d-4e88-a335-ae3dcc58542c" xmlns:ns3="cd76c63a-6689-420e-93f7-204fe579ce79" targetNamespace="http://schemas.microsoft.com/office/2006/metadata/properties" ma:root="true" ma:fieldsID="6ff4890f53e5e91d6fb8c46fbf8e001b" ns2:_="" ns3:_="">
    <xsd:import namespace="594ccc29-8b8d-4e88-a335-ae3dcc58542c"/>
    <xsd:import namespace="cd76c63a-6689-420e-93f7-204fe579ce7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ccc29-8b8d-4e88-a335-ae3dcc58542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e888570-7443-4ea2-aa67-41bc7d5411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31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c63a-6689-420e-93f7-204fe579c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3ddda059-7c0b-43d8-907e-dff02cd1b54e}" ma:internalName="TaxCatchAll" ma:showField="CatchAllData" ma:web="cd76c63a-6689-420e-93f7-204fe579c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16D91-72B1-47B8-890B-F1DD3DAF0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A890E-43F4-47CE-B4DE-6F0BF8B02981}"/>
</file>

<file path=customXml/itemProps3.xml><?xml version="1.0" encoding="utf-8"?>
<ds:datastoreItem xmlns:ds="http://schemas.openxmlformats.org/officeDocument/2006/customXml" ds:itemID="{F851ECCE-3923-4470-8DC7-BC13A01A5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J Bezdjian (Gas Distribution - 5)</dc:creator>
  <cp:keywords/>
  <dc:description/>
  <cp:lastModifiedBy>Joshua J Knighton (Gas Distribution - 5)</cp:lastModifiedBy>
  <cp:revision>250</cp:revision>
  <dcterms:created xsi:type="dcterms:W3CDTF">2022-05-18T17:30:00Z</dcterms:created>
  <dcterms:modified xsi:type="dcterms:W3CDTF">2023-10-31T21:42:00Z</dcterms:modified>
</cp:coreProperties>
</file>